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广西体育高等专科学校2023年公开招聘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（第一批）面试试讲参考教材</w:t>
      </w:r>
    </w:p>
    <w:p>
      <w:pP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思想政治理论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试讲试教题目：坚定文化自信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使用教材：《毛泽东思想和中国特色社会主义理论体系概论》（2021年版），本书编写组，高等教育出版社，ISBN：978-7-04-056622-2。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其他注意事项：提供试讲内容的完整教案。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运动科学专任教师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运动肘关节的主要肌群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《运动人体科学基础》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乔德才主编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高等教育出版社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体操专任教师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肩肘倒立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《体操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》，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童昭岗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雷咏时主编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广西师范大学出版社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民族传统体育专任教师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少年拳第二套—搂手勾踢、缠腕冲拳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《武术》第二版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席建平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马宏霞主编，化学工业出版社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足球专任教师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：提高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1V1突破射门能力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使用教材：《球类运动--足球第四版》，蔡向阳、王崇喜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主编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，高等教育出版社。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排</w:t>
      </w:r>
      <w:r>
        <w:rPr>
          <w:rFonts w:hint="eastAsia" w:ascii="微软雅黑" w:hAnsi="微软雅黑" w:eastAsia="微软雅黑" w:cs="微软雅黑"/>
          <w:sz w:val="28"/>
          <w:szCs w:val="28"/>
        </w:rPr>
        <w:t>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气排球正面上手传球技术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《气排球实用教程》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王成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卫荣辉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林海强主编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西北工业大学出版社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cs="Times New Roman"/>
          <w:sz w:val="22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体育学专任教师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体育教学方法（讲解法和示范法）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《学校体育学》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杨文轩主编，高等教育出版社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篮球专任教师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原地持球同侧步突破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《篮球》第5版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于振峰主编，广西师范大学出版社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跆拳道专任教师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跆拳道基础腿法---横踢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《跆拳道》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刘卫军主编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高等教育出版社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羽毛球专任教师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单手发球技术：正手发高远球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《羽毛球运动理论与实践》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肖杰主编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人民体育出版社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体育院校通用教材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乒乓球专任教师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正手发平击球技术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《互联网+乒乓球运动教程》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蒋心萍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王春亮主编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广西师范大学出版社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网球专任教师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正手抽球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《网球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》，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国家体育总局职业技能鉴定指导中心组编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高等教育出版社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cs="Times New Roman"/>
          <w:sz w:val="22"/>
        </w:rPr>
      </w:pPr>
    </w:p>
    <w:p>
      <w:pPr>
        <w:rPr>
          <w:rFonts w:ascii="微软雅黑" w:hAnsi="微软雅黑" w:eastAsia="微软雅黑" w:cs="微软雅黑"/>
          <w:sz w:val="28"/>
          <w:szCs w:val="18"/>
        </w:rPr>
      </w:pPr>
      <w:r>
        <w:rPr>
          <w:rFonts w:hint="eastAsia" w:ascii="微软雅黑" w:hAnsi="微软雅黑" w:eastAsia="微软雅黑" w:cs="微软雅黑"/>
          <w:sz w:val="28"/>
          <w:szCs w:val="18"/>
        </w:rPr>
        <w:t>运动健康</w:t>
      </w:r>
      <w:r>
        <w:rPr>
          <w:rFonts w:hint="eastAsia" w:ascii="微软雅黑" w:hAnsi="微软雅黑" w:eastAsia="微软雅黑" w:cs="微软雅黑"/>
          <w:sz w:val="28"/>
          <w:szCs w:val="28"/>
        </w:rPr>
        <w:t>专任教师</w:t>
      </w:r>
    </w:p>
    <w:p>
      <w:pPr>
        <w:jc w:val="left"/>
        <w:rPr>
          <w:rFonts w:ascii="仿宋" w:hAnsi="仿宋" w:eastAsia="仿宋" w:cs="仿宋"/>
          <w:b w:val="0"/>
          <w:bCs/>
          <w:sz w:val="28"/>
          <w:szCs w:val="18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试讲试教题目：示范讲解足踝部骨折与脱位的康复治疗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使用教材：《肌肉骨骼康复学》，岳寿伟主编，人民卫生出版社，ISBN：978-7-117-26216-3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18"/>
        </w:rPr>
      </w:pPr>
      <w:r>
        <w:rPr>
          <w:rFonts w:hint="eastAsia" w:ascii="微软雅黑" w:hAnsi="微软雅黑" w:eastAsia="微软雅黑" w:cs="微软雅黑"/>
          <w:sz w:val="28"/>
          <w:szCs w:val="18"/>
        </w:rPr>
        <w:t>体能训练</w:t>
      </w:r>
      <w:r>
        <w:rPr>
          <w:rFonts w:hint="eastAsia" w:ascii="微软雅黑" w:hAnsi="微软雅黑" w:eastAsia="微软雅黑" w:cs="微软雅黑"/>
          <w:sz w:val="28"/>
          <w:szCs w:val="28"/>
        </w:rPr>
        <w:t>专任教师</w:t>
      </w:r>
    </w:p>
    <w:p>
      <w:pPr>
        <w:jc w:val="left"/>
        <w:rPr>
          <w:rFonts w:ascii="仿宋" w:hAnsi="仿宋" w:eastAsia="仿宋" w:cs="仿宋"/>
          <w:b w:val="0"/>
          <w:bCs/>
          <w:sz w:val="28"/>
          <w:szCs w:val="18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试讲试教题目：示范讲解灵敏的锻炼方法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使用教材：《体适能评定与发展》，北京体育大学出版社，徐玉明主编，ISBN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978-7-5644-1452-8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体育管理专任教师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试讲试教题目：体育赛事经营管理过程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请结合体育赛事的本质与特征，以某一体育赛事为例，阐述和分析体育赛事经营管理的过程。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使用教材：《体育管理学》，高雪峰、刘青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主编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，人民体育出版社，2021年3月第13次印刷，普通高等教育“十一五”国家级规划教材。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体育市场营销专任教师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试讲试教题目：体育产品生命周期及营销策略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请在规定的时间内，将体育产品生命周期的概念、体育产品生命周期各阶段的特征及营销策略讲解清楚。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使用教材：《体育市场营销》，鲁毅、谭建湘、王小康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主编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，北京体育大学出版社，2022年8月第5次印刷，教育部“十二五”职业教育国家级规划教材、国家体育总局高等体育职业教育“十二五”规划教材。</w:t>
      </w:r>
    </w:p>
    <w:p>
      <w:pPr>
        <w:jc w:val="left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建筑工程专任教师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试讲试教题目：网络计划技术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请在规定的时间内讲清楚：网络计划的基本概念、网格图的绘制、双代号网络计划时间参数的计算。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使用教材：《建筑施工组织》，徐运明、陈梦琦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主编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，中南大学出版社，2022年1月第1次印刷，“十三五”职业教育国家规划教材。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休闲体育专任教师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试讲试教题目：户外运动教学实践活动策划与实施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请结合所学的户外运动项目，详细说出35人一日时长的户外实践教学活动的实施方案和安全预案。（提示：定向、攀岩、登山、潜水、野外生存等项目均可）。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使用教材：高等学校教材——《户外运动基础教程》，鹿志海、钱俊伟、徐鹏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主编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，高等教育出版社，2021年3月第1版。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公共体育专任教师</w:t>
      </w:r>
    </w:p>
    <w:p>
      <w:pPr>
        <w:jc w:val="both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试讲试教题目：请试讲试教除你专项外，以下项目任意一个技术动作要领：球类运动（篮球、足球、排球）、田径（跑、跳、投）、武术、健美操。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使用教材：《高职体育立体化教程》，贾书申、刘海元主编，北京体育大学出版社出版社，ISSN：9787564426460。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语文专任教师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试讲试教题目：中国传统文化的基本精神对于我国当代的精神文明的影响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使用教材：《中国传统文化概论》，《中国传统文化概论》编委会编，中共中央党校出版社，ISSN：9787503563829。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  <w:t>军事理论专任教师</w:t>
      </w:r>
    </w:p>
    <w:p>
      <w:pPr>
        <w:jc w:val="left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试讲试教题目：国家安全——怎样理解和把握总体国家安全观？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使用教材：《高职生国防教育》，李卫东、莫坚义主编，广西师范大学出版社，ISSN：9787559819116。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</w:rPr>
        <w:t>康复治疗技术</w:t>
      </w:r>
      <w:r>
        <w:rPr>
          <w:rFonts w:hint="eastAsia" w:ascii="微软雅黑" w:hAnsi="微软雅黑" w:eastAsia="微软雅黑" w:cs="微软雅黑"/>
          <w:sz w:val="28"/>
          <w:szCs w:val="18"/>
          <w:lang w:eastAsia="zh-CN"/>
        </w:rPr>
        <w:t>专任教师</w:t>
      </w:r>
    </w:p>
    <w:p>
      <w:pPr>
        <w:jc w:val="left"/>
        <w:rPr>
          <w:rFonts w:ascii="仿宋" w:hAnsi="仿宋" w:eastAsia="仿宋" w:cs="仿宋"/>
          <w:b w:val="0"/>
          <w:bCs/>
          <w:sz w:val="28"/>
          <w:szCs w:val="18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试讲试教题目：示范讲解运动功能的评定（第六章第四节脑性瘫痪功能的评定）</w:t>
      </w: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</w:rPr>
        <w:t>使用教材：《临床作业疗法学》，陈小梅主编，华夏出版社，ISBN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18"/>
        </w:rPr>
        <w:t>978-7-5080-7740-6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视觉传达专任教师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试讲试教题目：图像修饰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请在规定的时间内讲清楚：瑕疵修复章节：仿制图章工具的操作使用方法，以及如何使用污点修复画笔工具。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使用教材：《photoshop 2020从入门到精通》作者:唯美世界 瞿颖健 编著，出版社:中国水利水电出版社。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新闻编辑专任教师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试讲试教题目：网络与社交媒体报答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请在规定的时间内讲清楚：社交平台新闻特点、网络新闻策划的要点、爆款体育网络文案的撰写技巧。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</w:t>
      </w:r>
      <w:r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  <w:t> 新闻采访写作教程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》，李希光，孙静惟，王晶主编，清华大学出版社，2011年7月第1次印刷，国家精品课教材,联合国教科文组织教席教材。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摄影专任教师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试讲试教题目：体育摄影的快门速度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请在规定的时间内讲解清楚：体育摄影中确定快门速度的4个依据，慢门使用的场景与效果。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使用教材：《数码摄影入门与进阶》（第2版）（组编：李涛），高等教育出版社，2022年12月第8次印刷，“十三五”职业教育国家规划教材。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视频制作专任教师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试讲试教题目：运动画面摄像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请在规定的时间内讲清楚：什么叫做运动画面，运动摄像的种类和特点，完成运动摄像的注意事项。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使用教材：《摄像基础》（第二版）作者: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instrText xml:space="preserve"> HYPERLINK "http://search.dangdang.com/?key2=%B5%A5%B9%E2%C0%DA&amp;medium=01&amp;category_path=01.00.00.00.00.00"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单光磊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 xml:space="preserve"> 主编，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instrText xml:space="preserve"> HYPERLINK "http://search.dangdang.com/?key2=%B8%DF%C8%F0%C0%FB&amp;medium=01&amp;category_path=01.00.00.00.00.00"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高瑞利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instrText xml:space="preserve"> HYPERLINK "http://search.dangdang.com/?key2=%CE%E2%D0%A1%C3%F7&amp;medium=01&amp;category_path=01.00.00.00.00.00"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吴小明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instrText xml:space="preserve"> HYPERLINK "http://search.dangdang.com/?key2=%D0%BB%BD%F0%D3%C2&amp;medium=01&amp;category_path=01.00.00.00.00.00"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谢金勇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副主编，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instrText xml:space="preserve"> HYPERLINK "http://search.dangdang.com/?key3=%BB%AF%D1%A7%B9%A4%D2%B5%B3%F6%B0%E6%C9%E7&amp;medium=01&amp;category_path=01.00.00.00.00.00" \t "http://product.dangdang.com/_blank" </w:instrTex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化学工业出版社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，出版时间:2022年07月 ，“十三五”职业教育国家规划教材。</w:t>
      </w:r>
    </w:p>
    <w:p>
      <w:pP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E22E9"/>
    <w:multiLevelType w:val="multilevel"/>
    <w:tmpl w:val="E82E22E9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tabs>
          <w:tab w:val="left" w:pos="567"/>
        </w:tabs>
        <w:ind w:left="887" w:hanging="567"/>
      </w:pPr>
      <w:rPr>
        <w:rFonts w:hint="default" w:ascii="仿宋_GB2312" w:hAnsi="Arial Black" w:eastAsia="仿宋_GB2312"/>
        <w:i w:val="0"/>
        <w:iCs w:val="0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仿宋_GB2312" w:eastAsia="仿宋_GB2312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00000000"/>
    <w:rsid w:val="03435D32"/>
    <w:rsid w:val="0B8B09BE"/>
    <w:rsid w:val="0F70326A"/>
    <w:rsid w:val="146F7C0E"/>
    <w:rsid w:val="15A50AB1"/>
    <w:rsid w:val="15F160AC"/>
    <w:rsid w:val="193A01D5"/>
    <w:rsid w:val="1D6B007B"/>
    <w:rsid w:val="20476A09"/>
    <w:rsid w:val="20B1616B"/>
    <w:rsid w:val="21E42F3F"/>
    <w:rsid w:val="22577AAD"/>
    <w:rsid w:val="25B51F52"/>
    <w:rsid w:val="289664DD"/>
    <w:rsid w:val="29B101AC"/>
    <w:rsid w:val="29D05CC2"/>
    <w:rsid w:val="2A750617"/>
    <w:rsid w:val="2B9D4ED5"/>
    <w:rsid w:val="308D2CBE"/>
    <w:rsid w:val="34D92C74"/>
    <w:rsid w:val="356764FF"/>
    <w:rsid w:val="37CD471A"/>
    <w:rsid w:val="3A7C5350"/>
    <w:rsid w:val="3B571D48"/>
    <w:rsid w:val="411B004E"/>
    <w:rsid w:val="43921C36"/>
    <w:rsid w:val="452D55D6"/>
    <w:rsid w:val="46762F93"/>
    <w:rsid w:val="493B3A72"/>
    <w:rsid w:val="50CE07E9"/>
    <w:rsid w:val="5B2F775E"/>
    <w:rsid w:val="5CBC717C"/>
    <w:rsid w:val="5E9A1E1F"/>
    <w:rsid w:val="63B34FA2"/>
    <w:rsid w:val="645861BC"/>
    <w:rsid w:val="64B654D9"/>
    <w:rsid w:val="65FB3F19"/>
    <w:rsid w:val="674737E0"/>
    <w:rsid w:val="69B35C0E"/>
    <w:rsid w:val="6D247672"/>
    <w:rsid w:val="6F561549"/>
    <w:rsid w:val="70D9180F"/>
    <w:rsid w:val="710650F2"/>
    <w:rsid w:val="71F60364"/>
    <w:rsid w:val="720C0630"/>
    <w:rsid w:val="76075540"/>
    <w:rsid w:val="773702B7"/>
    <w:rsid w:val="78A32899"/>
    <w:rsid w:val="7B081EB0"/>
    <w:rsid w:val="7C3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宋体" w:asciiTheme="minorAscii" w:hAnsiTheme="minorAscii" w:cstheme="minorBidi"/>
      <w:b/>
      <w:kern w:val="2"/>
      <w:sz w:val="44"/>
      <w:szCs w:val="24"/>
      <w:lang w:val="en-US" w:eastAsia="zh-CN" w:bidi="ar-SA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jc w:val="center"/>
      <w:outlineLvl w:val="0"/>
    </w:pPr>
    <w:rPr>
      <w:rFonts w:ascii="Arial Black" w:hAnsi="Arial Black" w:eastAsia="宋体"/>
      <w:kern w:val="28"/>
      <w:sz w:val="44"/>
      <w:lang w:bidi="he-IL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numPr>
        <w:ilvl w:val="1"/>
        <w:numId w:val="1"/>
      </w:numPr>
      <w:spacing w:line="240" w:lineRule="atLeast"/>
      <w:ind w:left="887" w:hanging="567"/>
      <w:outlineLvl w:val="1"/>
    </w:pPr>
    <w:rPr>
      <w:rFonts w:ascii="Arial Black" w:hAnsi="Arial Black" w:eastAsia="宋体"/>
      <w:kern w:val="28"/>
      <w:sz w:val="28"/>
      <w:lang w:bidi="he-IL"/>
    </w:rPr>
  </w:style>
  <w:style w:type="paragraph" w:styleId="5">
    <w:name w:val="heading 3"/>
    <w:basedOn w:val="1"/>
    <w:next w:val="3"/>
    <w:link w:val="11"/>
    <w:semiHidden/>
    <w:unhideWhenUsed/>
    <w:qFormat/>
    <w:uiPriority w:val="0"/>
    <w:pPr>
      <w:keepNext/>
      <w:numPr>
        <w:ilvl w:val="2"/>
        <w:numId w:val="1"/>
      </w:numPr>
      <w:outlineLvl w:val="2"/>
    </w:pPr>
    <w:rPr>
      <w:rFonts w:ascii="Arial Black" w:hAnsi="Arial Black" w:eastAsia="宋体"/>
      <w:spacing w:val="-5"/>
      <w:sz w:val="28"/>
      <w:lang w:bidi="he-IL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2 Char1"/>
    <w:link w:val="4"/>
    <w:qFormat/>
    <w:uiPriority w:val="0"/>
    <w:rPr>
      <w:rFonts w:ascii="Arial Black" w:hAnsi="Arial Black" w:eastAsia="宋体"/>
      <w:kern w:val="28"/>
      <w:sz w:val="28"/>
      <w:lang w:bidi="he-IL"/>
    </w:rPr>
  </w:style>
  <w:style w:type="character" w:customStyle="1" w:styleId="11">
    <w:name w:val="标题 3 Char"/>
    <w:link w:val="5"/>
    <w:qFormat/>
    <w:uiPriority w:val="0"/>
    <w:rPr>
      <w:rFonts w:ascii="Arial Black" w:hAnsi="Arial Black" w:eastAsia="宋体"/>
      <w:spacing w:val="-5"/>
      <w:sz w:val="28"/>
      <w:lang w:bidi="he-IL"/>
    </w:rPr>
  </w:style>
  <w:style w:type="character" w:customStyle="1" w:styleId="12">
    <w:name w:val="标题 1 Char"/>
    <w:link w:val="2"/>
    <w:qFormat/>
    <w:uiPriority w:val="0"/>
    <w:rPr>
      <w:rFonts w:ascii="Arial Black" w:hAnsi="Arial Black" w:eastAsia="宋体"/>
      <w:b/>
      <w:kern w:val="28"/>
      <w:sz w:val="32"/>
      <w:lang w:bidi="he-IL"/>
    </w:rPr>
  </w:style>
  <w:style w:type="paragraph" w:customStyle="1" w:styleId="13">
    <w:name w:val="样式1"/>
    <w:basedOn w:val="1"/>
    <w:qFormat/>
    <w:uiPriority w:val="0"/>
    <w:pPr>
      <w:keepNext/>
      <w:tabs>
        <w:tab w:val="left" w:pos="425"/>
      </w:tabs>
      <w:spacing w:before="240" w:after="120"/>
      <w:jc w:val="center"/>
      <w:outlineLvl w:val="0"/>
    </w:pPr>
    <w:rPr>
      <w:rFonts w:hint="eastAsia" w:ascii="Arial Black" w:hAnsi="Arial Black" w:eastAsia="宋体"/>
      <w:kern w:val="28"/>
      <w:sz w:val="44"/>
      <w:lang w:bidi="he-IL"/>
    </w:rPr>
  </w:style>
  <w:style w:type="paragraph" w:customStyle="1" w:styleId="14">
    <w:name w:val="样式3"/>
    <w:basedOn w:val="1"/>
    <w:qFormat/>
    <w:uiPriority w:val="0"/>
    <w:pPr>
      <w:jc w:val="left"/>
    </w:pPr>
    <w:rPr>
      <w:rFonts w:hint="eastAsia" w:ascii="宋体" w:hAnsi="宋体" w:eastAsia="微软雅黑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776</Words>
  <Characters>971</Characters>
  <Lines>0</Lines>
  <Paragraphs>0</Paragraphs>
  <TotalTime>3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2021-12-31T01:07:00Z</dcterms:created>
  <dc:creator>Think</dc:creator>
  <cp:lastModifiedBy>木木</cp:lastModifiedBy>
  <dcterms:modified xsi:type="dcterms:W3CDTF">2023-06-14T10:59:12Z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8A103F8827404BFFBC9D7B6138BD5F12_13</vt:lpwstr>
  </property>
</Properties>
</file>