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自治区级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全民运动健身模范县（市、区）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创建指标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一、基础指标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基础指标主要依据《“健康中国2030”规划纲要》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《广西全民健身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计划（2021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2025年）》等相关文件和现阶段全民健身事业发展需要制定，属于方向性、基础性指标，是对创建工作的基本要求。</w:t>
      </w:r>
    </w:p>
    <w:tbl>
      <w:tblPr>
        <w:tblStyle w:val="3"/>
        <w:tblW w:w="9112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6405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一级指标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项）</w:t>
            </w:r>
          </w:p>
        </w:tc>
        <w:tc>
          <w:tcPr>
            <w:tcW w:w="6405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二级指标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项）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3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完善全民健身组织体系</w:t>
            </w:r>
          </w:p>
        </w:tc>
        <w:tc>
          <w:tcPr>
            <w:tcW w:w="64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（1）建立党政领导牵头、部门协同、群众广泛参与的全民健身工作协调机制，对创建工作加强领导。</w:t>
            </w: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成立县级全民健身领导小组，每年召开1次以上全民健身领导小组工作会议，专题研究全民健身工作,全民健身场地设施建设补短板工程要纳入会议的重要内容。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建立有县级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体育总会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级体育社会组织不少于25家。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加强全民健身场地设施建设</w:t>
            </w:r>
          </w:p>
        </w:tc>
        <w:tc>
          <w:tcPr>
            <w:tcW w:w="64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人均体育场地面积达到或超过全区平均水平，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新建居住区和社区达到人均室外体育用地0.3平方米以上，人均室内建筑面积0.1平方米以上。</w:t>
            </w:r>
          </w:p>
        </w:tc>
        <w:tc>
          <w:tcPr>
            <w:tcW w:w="13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结合“乡村振兴”战略、新时代文明实践中心、基层综合性文化服务中心、农村社区综合服务设施建设及区域特点，推进农民体育健身工程建设，实现社区、行政村健身设施全覆盖。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6）充分利用农村“四荒”和空闲地等闲置资源，改造建设为全民健身场地设施。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丰富全民健身赛事活动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经常参加体育锻炼人数达到38%以上，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参加体育锻炼人数比例逐年提高。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）每年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举办不少于6项全民健身赛事项目，形成1个以上全民健身品牌赛事，积极举办群众身边的体育赛事活动。每年至少举办1次“万名体育志愿者服务百县千乡”县级活动。大力开展民族、民俗、民间和涵盖各类人群的体育活动，扶持推广群众冬季运动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（9）加强社会体育指导员队伍建设，对社会体育指导员信息进行数据库管理，每千人社会体育指导员达到1.8人以上并逐年增长。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vMerge w:val="restart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加强融合发展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深化体教融合，中小学加强与本县（市、区）体校、单项体育协会、体育俱乐部合作，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建成一批体育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传统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特色学校。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0" w:type="dxa"/>
            <w:vMerge w:val="continue"/>
            <w:vAlign w:val="center"/>
          </w:tcPr>
          <w:p>
            <w:pPr>
              <w:spacing w:line="340" w:lineRule="exact"/>
              <w:ind w:firstLine="412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（11）指导和推动基层成立体医融合健康服务中心（站点）1个以上，大力培养能开运动处方的社区医生、全科医生、家庭医生。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12" w:firstLineChars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至少打造1条（个）有影响力的体育旅游精品线路、精品赛事或示范基地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营造全民健身社会氛围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13）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利用报纸、广播、电视、网络等载体，推广普及通过科学健身运动预防和促进疾病康复的知识和方法，培养居民建立健康文明生活方式。加强“三微一端”建设，依托各类媒介搭建健身文化交流平台。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二、特色创新指标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调各地在创建过程中，坚持以人民为中心的发展思想，打破固化思维，加大体制机制改革创新力度，大力推动“体育+”“+体育”的融合深度和广度，最大限度发挥基层活力和群众创造力，形成地方特色突出、符合当地实际、群众受益的全民健身事业蓬勃发展新局面。此部分在最终评定中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32"/>
          <w:szCs w:val="32"/>
        </w:rPr>
        <w:t>的权重。</w:t>
      </w:r>
    </w:p>
    <w:p/>
    <w:sectPr>
      <w:pgSz w:w="11906" w:h="16838"/>
      <w:pgMar w:top="2098" w:right="1531" w:bottom="1531" w:left="1531" w:header="851" w:footer="1531" w:gutter="0"/>
      <w:pgNumType w:start="1"/>
      <w:cols w:space="0" w:num="1"/>
      <w:titlePg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A70B7"/>
    <w:rsid w:val="125638D7"/>
    <w:rsid w:val="20DD0ED5"/>
    <w:rsid w:val="27C92977"/>
    <w:rsid w:val="387A70B7"/>
    <w:rsid w:val="3A9F05B2"/>
    <w:rsid w:val="6C8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2022-02-15T08:44:00Z</dcterms:created>
  <dc:creator>关安婷</dc:creator>
  <cp:lastModifiedBy>关安婷</cp:lastModifiedBy>
  <dcterms:modified xsi:type="dcterms:W3CDTF">2022-02-15T08:44:43Z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