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附件3</w:t>
      </w:r>
    </w:p>
    <w:p>
      <w:pPr>
        <w:rPr>
          <w:rFonts w:hint="eastAsia"/>
          <w:color w:val="auto"/>
          <w:lang w:val="en-US" w:eastAsia="zh-CN"/>
        </w:rPr>
      </w:pPr>
    </w:p>
    <w:p>
      <w:pPr>
        <w:spacing w:line="60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授课专家简介</w:t>
      </w:r>
    </w:p>
    <w:bookmarkEnd w:id="0"/>
    <w:p>
      <w:pPr>
        <w:snapToGrid w:val="0"/>
        <w:spacing w:line="600" w:lineRule="exact"/>
        <w:ind w:firstLine="643" w:firstLineChars="200"/>
        <w:rPr>
          <w:rFonts w:ascii="仿宋_GB2312" w:hAnsi="楷体" w:eastAsia="仿宋_GB2312"/>
          <w:snapToGrid w:val="0"/>
          <w:color w:val="FF0000"/>
          <w:sz w:val="32"/>
          <w:szCs w:val="32"/>
        </w:rPr>
      </w:pPr>
      <w:r>
        <w:rPr>
          <w:rFonts w:hint="eastAsia" w:ascii="仿宋_GB2312" w:hAnsi="仿宋" w:eastAsia="仿宋_GB2312"/>
          <w:b/>
          <w:bCs/>
          <w:sz w:val="32"/>
          <w:szCs w:val="32"/>
        </w:rPr>
        <w:t>俞梦孙，</w:t>
      </w:r>
      <w:r>
        <w:rPr>
          <w:rFonts w:hint="eastAsia" w:ascii="仿宋_GB2312" w:hAnsi="仿宋" w:eastAsia="仿宋_GB2312"/>
          <w:sz w:val="32"/>
          <w:szCs w:val="32"/>
        </w:rPr>
        <w:t>中国工程院院士。著名航空医学与生物医学工程专家，我国航空生物医学工程的创始人和奠基人，长期从事航空医学和生物医学工程研究</w:t>
      </w:r>
      <w:r>
        <w:rPr>
          <w:rFonts w:ascii="仿宋_GB2312" w:hAnsi="仿宋" w:eastAsia="仿宋_GB2312"/>
          <w:sz w:val="32"/>
          <w:szCs w:val="32"/>
        </w:rPr>
        <w:t xml:space="preserve">60多年，为我国航空生物医学工程事业的开拓、创新和发展做出了突出贡献，他研究取得的多项科研成果填补了国内空白，多项成果在国际上处于领先水平。兼任北京大学、北京航空航天大学、山东大学、空军军医大学（原第四军医大学）教授、博士生导师，中国生物医学工程学会名誉理事长。2012年7月被中宣部表彰为“时代先锋”； 2012年12月获解放军四总部 </w:t>
      </w:r>
      <w:r>
        <w:rPr>
          <w:rFonts w:hint="eastAsia" w:ascii="仿宋_GB2312" w:hAnsi="仿宋" w:eastAsia="仿宋_GB2312"/>
          <w:sz w:val="32"/>
          <w:szCs w:val="32"/>
        </w:rPr>
        <w:t>“践行当代革命军人核心价值观新闻人物”奖，</w:t>
      </w:r>
      <w:r>
        <w:rPr>
          <w:rFonts w:ascii="仿宋_GB2312" w:hAnsi="仿宋" w:eastAsia="仿宋_GB2312"/>
          <w:sz w:val="32"/>
          <w:szCs w:val="32"/>
        </w:rPr>
        <w:t>2021年受聘冬奥会“中国冰雪科学顾问”。</w:t>
      </w:r>
    </w:p>
    <w:p>
      <w:pPr>
        <w:spacing w:line="600" w:lineRule="exact"/>
        <w:ind w:firstLine="643" w:firstLineChars="200"/>
        <w:jc w:val="left"/>
        <w:rPr>
          <w:rFonts w:ascii="仿宋_GB2312" w:eastAsia="仿宋_GB2312"/>
          <w:color w:val="FF0000"/>
          <w:sz w:val="32"/>
          <w:szCs w:val="32"/>
        </w:rPr>
      </w:pPr>
      <w:r>
        <w:rPr>
          <w:rFonts w:hint="eastAsia" w:ascii="仿宋_GB2312" w:eastAsia="仿宋_GB2312"/>
          <w:b/>
          <w:bCs/>
          <w:sz w:val="32"/>
          <w:szCs w:val="32"/>
        </w:rPr>
        <w:t>孙光荣，</w:t>
      </w:r>
      <w:r>
        <w:rPr>
          <w:rFonts w:hint="eastAsia" w:ascii="仿宋_GB2312" w:hAnsi="仿宋" w:eastAsia="仿宋_GB2312"/>
          <w:sz w:val="32"/>
          <w:szCs w:val="32"/>
        </w:rPr>
        <w:t>第二届国医大师；第五届中央保健专家组成员；首届“全国中医药杰出贡献奖”获得者；首届中国中医科学院学部委员、执行委员；我国著名中医临床家、中医药文献学家、中医药文化学者、中医药发展战略思想家，享受国务院终身特殊津贴的有突出贡献专家。北京中医药大学教授、主任医师、博士后合作导师。兼任长春中医药大学客座教授，湖南中医药大学顾问兼中医学院名誉院长，湖南中医药大学第一附属医院终身教授，湖南省中医药研究员附属医院终身研究员，澳门科技大学荣誉教授等。擅长治疗脾胃病、血液病、情志病、妇科病、中风、皮肤病、肿瘤等疑难杂症，疗效确切，且多次为中央、地方、部队首长做医疗保健服务，受到服务对象的广泛好评。</w:t>
      </w:r>
    </w:p>
    <w:p>
      <w:pPr>
        <w:spacing w:line="600" w:lineRule="exact"/>
        <w:ind w:firstLine="643" w:firstLineChars="200"/>
        <w:rPr>
          <w:rFonts w:ascii="仿宋_GB2312" w:eastAsia="仿宋_GB2312"/>
          <w:color w:val="FF0000"/>
          <w:sz w:val="32"/>
          <w:szCs w:val="32"/>
        </w:rPr>
      </w:pPr>
      <w:r>
        <w:rPr>
          <w:rFonts w:hint="eastAsia" w:ascii="仿宋_GB2312" w:eastAsia="仿宋_GB2312"/>
          <w:b/>
          <w:bCs/>
          <w:sz w:val="32"/>
          <w:szCs w:val="32"/>
        </w:rPr>
        <w:t>尤春英，</w:t>
      </w:r>
      <w:r>
        <w:rPr>
          <w:rFonts w:hint="eastAsia" w:ascii="仿宋_GB2312" w:eastAsia="仿宋_GB2312"/>
          <w:sz w:val="32"/>
          <w:szCs w:val="32"/>
        </w:rPr>
        <w:t>国家体育总局体育科学研究所运动医学研究员，硕士生导师。中国保健协会专家委员会组成员，中国宇航食品产业联盟专家委员会成员，国民体质监测与健康指导专家，国家自然基金，北京、河北、黑龙江等省市自然科学基金项目评审专家。</w:t>
      </w:r>
      <w:r>
        <w:rPr>
          <w:rFonts w:hint="eastAsia" w:ascii="仿宋_GB2312" w:hAnsi="仿宋" w:eastAsia="仿宋_GB2312"/>
          <w:sz w:val="32"/>
          <w:szCs w:val="32"/>
        </w:rPr>
        <w:t>从事专业研究工作近</w:t>
      </w:r>
      <w:r>
        <w:rPr>
          <w:rFonts w:ascii="仿宋_GB2312" w:hAnsi="仿宋" w:eastAsia="仿宋_GB2312"/>
          <w:sz w:val="32"/>
          <w:szCs w:val="32"/>
        </w:rPr>
        <w:t xml:space="preserve">40年，专业特长为运动生理生化训练监控、运动营养，主要研究方向：不同项目优秀运动员的身体机能评定、 </w:t>
      </w:r>
      <w:r>
        <w:rPr>
          <w:rFonts w:hint="eastAsia" w:ascii="仿宋_GB2312" w:hAnsi="仿宋" w:eastAsia="仿宋_GB2312"/>
          <w:sz w:val="32"/>
          <w:szCs w:val="32"/>
        </w:rPr>
        <w:t>重点运动员的身体机能状态评定与调控等。参与《体育科学词典》、《女子与体育运动》、《血乳酸在训练中的应用》、《优秀运动员机能评定手册》等书籍的撰写工作。承担并圆满完成体育总局备战奥运会科技攻关与服务研究项目十余项，同时负责完成了与香港浸会大学等多家单位研究项目十余项，受到合作单位的好评。</w:t>
      </w:r>
    </w:p>
    <w:p>
      <w:pPr>
        <w:spacing w:line="600" w:lineRule="exact"/>
        <w:ind w:firstLine="643" w:firstLineChars="200"/>
        <w:rPr>
          <w:rFonts w:ascii="仿宋_GB2312" w:eastAsia="仿宋_GB2312"/>
          <w:color w:val="FF0000"/>
          <w:sz w:val="32"/>
          <w:szCs w:val="32"/>
        </w:rPr>
      </w:pPr>
      <w:r>
        <w:rPr>
          <w:rFonts w:hint="eastAsia" w:ascii="仿宋_GB2312" w:eastAsia="仿宋_GB2312"/>
          <w:b/>
          <w:bCs/>
          <w:color w:val="auto"/>
          <w:sz w:val="32"/>
          <w:szCs w:val="32"/>
        </w:rPr>
        <w:t>艾华，</w:t>
      </w:r>
      <w:r>
        <w:rPr>
          <w:rFonts w:hint="eastAsia" w:ascii="仿宋_GB2312" w:eastAsia="仿宋_GB2312"/>
          <w:color w:val="auto"/>
          <w:sz w:val="32"/>
          <w:szCs w:val="32"/>
        </w:rPr>
        <w:t>医学博士，研究员，博士生导师，注册营养师，北京大学第三医院运动医学研究所营养研究室。分别担任</w:t>
      </w:r>
      <w:r>
        <w:rPr>
          <w:rFonts w:hint="eastAsia" w:ascii="仿宋_GB2312" w:hAnsi="宋体" w:eastAsia="仿宋_GB2312"/>
          <w:bCs/>
          <w:snapToGrid w:val="0"/>
          <w:color w:val="auto"/>
          <w:sz w:val="32"/>
          <w:szCs w:val="32"/>
        </w:rPr>
        <w:t>中国营养学会运动营养分会副主任委员兼秘书长，</w:t>
      </w:r>
      <w:r>
        <w:rPr>
          <w:rFonts w:hint="eastAsia" w:ascii="仿宋_GB2312" w:hAnsi="仿宋" w:eastAsia="仿宋_GB2312"/>
          <w:bCs/>
          <w:sz w:val="32"/>
          <w:szCs w:val="32"/>
        </w:rPr>
        <w:t>中国营养学会运动营养分会副主任委员兼秘书长，</w:t>
      </w:r>
      <w:r>
        <w:rPr>
          <w:rFonts w:hint="eastAsia" w:ascii="仿宋_GB2312" w:hAnsi="仿宋" w:eastAsia="仿宋_GB2312"/>
          <w:sz w:val="32"/>
          <w:szCs w:val="32"/>
        </w:rPr>
        <w:t>国家食品药品监督管理局保健食</w:t>
      </w:r>
      <w:r>
        <w:rPr>
          <w:rFonts w:hint="eastAsia" w:ascii="仿宋_GB2312" w:hAnsi="仿宋" w:eastAsia="仿宋_GB2312"/>
          <w:bCs/>
          <w:sz w:val="32"/>
          <w:szCs w:val="32"/>
        </w:rPr>
        <w:t>品审评专家，全国特殊膳食标准化技术委员，中国食品科学技术学会运动营养食品分会理事会理事，中国食品科学技术学会运动营养食品分会技术评审专家等多个头衔。</w:t>
      </w:r>
      <w:r>
        <w:rPr>
          <w:rFonts w:hint="eastAsia" w:ascii="仿宋_GB2312" w:hAnsi="仿宋" w:eastAsia="仿宋_GB2312"/>
          <w:sz w:val="32"/>
          <w:szCs w:val="32"/>
        </w:rPr>
        <w:t>专业从事研究工作</w:t>
      </w:r>
      <w:r>
        <w:rPr>
          <w:rFonts w:ascii="仿宋_GB2312" w:hAnsi="仿宋" w:eastAsia="仿宋_GB2312"/>
          <w:sz w:val="32"/>
          <w:szCs w:val="32"/>
        </w:rPr>
        <w:t>38年，专业特长为运动、营养与肥胖等慢性病，主要研究方向有：营养功能食品开发、微量元素锌与运动能力、睾丸金属结合蛋白、肌酸内源性肌酸合成、葡萄糖转运蛋白与胰岛素抵抗、运动营养与肥胖、内质网应激、海马细胞凋亡等。获得国家自然科学基金等研究基金10项，已发表论文100余篇，</w:t>
      </w:r>
      <w:r>
        <w:rPr>
          <w:rFonts w:hint="eastAsia" w:ascii="仿宋_GB2312" w:hAnsi="仿宋" w:eastAsia="仿宋_GB2312"/>
          <w:bCs/>
          <w:sz w:val="32"/>
          <w:szCs w:val="32"/>
        </w:rPr>
        <w:t>主译《实用运动营养学》，</w:t>
      </w:r>
      <w:r>
        <w:rPr>
          <w:rFonts w:hint="eastAsia" w:ascii="仿宋_GB2312" w:hAnsi="仿宋" w:eastAsia="仿宋_GB2312"/>
          <w:sz w:val="32"/>
          <w:szCs w:val="32"/>
        </w:rPr>
        <w:t>参加编写学术著作</w:t>
      </w:r>
      <w:r>
        <w:rPr>
          <w:rFonts w:ascii="仿宋_GB2312" w:hAnsi="仿宋" w:eastAsia="仿宋_GB2312"/>
          <w:sz w:val="32"/>
          <w:szCs w:val="32"/>
        </w:rPr>
        <w:t>16部。</w:t>
      </w:r>
    </w:p>
    <w:p>
      <w:pPr>
        <w:spacing w:line="600" w:lineRule="exact"/>
        <w:ind w:firstLine="643" w:firstLineChars="200"/>
        <w:rPr>
          <w:rFonts w:ascii="仿宋_GB2312" w:eastAsia="仿宋_GB2312"/>
          <w:color w:val="FF0000"/>
          <w:sz w:val="32"/>
          <w:szCs w:val="32"/>
        </w:rPr>
      </w:pPr>
      <w:r>
        <w:rPr>
          <w:rFonts w:hint="eastAsia" w:ascii="仿宋_GB2312" w:eastAsia="仿宋_GB2312"/>
          <w:b/>
          <w:bCs/>
          <w:sz w:val="32"/>
          <w:szCs w:val="32"/>
        </w:rPr>
        <w:t>张瑛秋，</w:t>
      </w:r>
      <w:r>
        <w:rPr>
          <w:rFonts w:hint="eastAsia" w:ascii="仿宋_GB2312" w:hAnsi="仿宋" w:eastAsia="仿宋_GB2312"/>
          <w:sz w:val="32"/>
          <w:szCs w:val="32"/>
        </w:rPr>
        <w:t>北京体育大学教授，博士生导师，国家乒联国际蓝牌裁判考官、精英裁判长，中国乒协裁判委员会副主任，国家男子乒乓球队奥运攻关科技服务团队主要成员、中国残疾人乒乓球科技服务团队负责人。主要研究领域：乒乓球科学选材及育才、乒乓球教学训练及竞赛。曾撰写专著</w:t>
      </w:r>
      <w:r>
        <w:rPr>
          <w:rFonts w:ascii="仿宋_GB2312" w:hAnsi="仿宋" w:eastAsia="仿宋_GB2312"/>
          <w:sz w:val="32"/>
          <w:szCs w:val="32"/>
        </w:rPr>
        <w:t>7部，发表核心论文30</w:t>
      </w:r>
      <w:r>
        <w:rPr>
          <w:rFonts w:hint="eastAsia" w:ascii="仿宋_GB2312" w:hAnsi="仿宋" w:eastAsia="仿宋_GB2312"/>
          <w:sz w:val="32"/>
          <w:szCs w:val="32"/>
        </w:rPr>
        <w:t>余篇；多次担任奥运会、世锦赛、世界杯比赛裁判长和裁判员。在其研究领域有自己的研究团队，且多有建树。</w:t>
      </w:r>
    </w:p>
    <w:p>
      <w:pPr>
        <w:keepNext w:val="0"/>
        <w:keepLines w:val="0"/>
        <w:pageBreakBefore w:val="0"/>
        <w:widowControl w:val="0"/>
        <w:wordWrap/>
        <w:topLinePunct w:val="0"/>
        <w:autoSpaceDE/>
        <w:autoSpaceDN/>
        <w:bidi w:val="0"/>
        <w:adjustRightInd/>
        <w:spacing w:after="0" w:afterLines="0" w:line="600" w:lineRule="exact"/>
        <w:ind w:firstLine="675" w:firstLineChars="200"/>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pacing w:val="8"/>
          <w:sz w:val="32"/>
          <w:szCs w:val="32"/>
        </w:rPr>
        <w:t>严蔚冰</w:t>
      </w:r>
      <w:r>
        <w:rPr>
          <w:rFonts w:hint="eastAsia" w:ascii="仿宋_GB2312" w:hAnsi="仿宋_GB2312" w:eastAsia="仿宋_GB2312" w:cs="仿宋_GB2312"/>
          <w:b/>
          <w:bCs/>
          <w:color w:val="auto"/>
          <w:spacing w:val="8"/>
          <w:sz w:val="32"/>
          <w:szCs w:val="32"/>
        </w:rPr>
        <w:t>，</w:t>
      </w:r>
      <w:r>
        <w:rPr>
          <w:rFonts w:hint="eastAsia" w:ascii="仿宋_GB2312" w:hAnsi="仿宋_GB2312" w:eastAsia="仿宋_GB2312" w:cs="仿宋_GB2312"/>
          <w:color w:val="auto"/>
          <w:spacing w:val="8"/>
          <w:sz w:val="32"/>
          <w:szCs w:val="32"/>
        </w:rPr>
        <w:t>是</w:t>
      </w:r>
      <w:r>
        <w:rPr>
          <w:rFonts w:hint="eastAsia" w:ascii="仿宋_GB2312" w:hAnsi="仿宋_GB2312" w:eastAsia="仿宋_GB2312" w:cs="仿宋_GB2312"/>
          <w:color w:val="auto"/>
          <w:sz w:val="32"/>
          <w:szCs w:val="32"/>
        </w:rPr>
        <w:t>上海传承导引医学研究所所长，上海陶唐导引文化发展基金会理事长，上海中医药大学兼职教授、《中医导引学》教研负责人，上海市非遗“中医导引法-坐姿八段锦导引法”代表性传承人，国家级非遗“中医诊疗法-易筋经十二势导引法”代表性传承人。担任</w:t>
      </w:r>
      <w:r>
        <w:rPr>
          <w:rFonts w:hint="eastAsia" w:ascii="仿宋_GB2312" w:hAnsi="仿宋" w:eastAsia="仿宋_GB2312"/>
          <w:color w:val="auto"/>
          <w:sz w:val="32"/>
          <w:szCs w:val="32"/>
        </w:rPr>
        <w:t>《</w:t>
      </w:r>
      <w:r>
        <w:rPr>
          <w:rFonts w:hint="eastAsia" w:ascii="仿宋_GB2312" w:hAnsi="仿宋" w:eastAsia="仿宋_GB2312"/>
          <w:sz w:val="32"/>
          <w:szCs w:val="32"/>
        </w:rPr>
        <w:t>中医文献杂志》编委、《中国民间疗法杂志》编委、福建中医药大学“修园班”导师等多个职务。获得全国中医药科普金话筒奖、第五届全国优秀科技工作者、</w:t>
      </w:r>
      <w:r>
        <w:rPr>
          <w:rFonts w:ascii="仿宋_GB2312" w:hAnsi="仿宋" w:eastAsia="仿宋_GB2312"/>
          <w:sz w:val="32"/>
          <w:szCs w:val="32"/>
        </w:rPr>
        <w:t>2017中国非遗年度人物荣誉称号</w:t>
      </w:r>
      <w:r>
        <w:rPr>
          <w:rFonts w:hint="eastAsia" w:ascii="仿宋_GB2312" w:hAnsi="仿宋" w:eastAsia="仿宋_GB2312"/>
          <w:sz w:val="32"/>
          <w:szCs w:val="32"/>
        </w:rPr>
        <w:t>、</w:t>
      </w:r>
      <w:r>
        <w:rPr>
          <w:rFonts w:ascii="仿宋_GB2312" w:hAnsi="仿宋" w:eastAsia="仿宋_GB2312"/>
          <w:sz w:val="32"/>
          <w:szCs w:val="32"/>
        </w:rPr>
        <w:t>2019中国产学研工匠精神奖</w:t>
      </w:r>
      <w:r>
        <w:rPr>
          <w:rFonts w:hint="eastAsia" w:ascii="仿宋_GB2312" w:hAnsi="仿宋" w:eastAsia="仿宋_GB2312"/>
          <w:sz w:val="32"/>
          <w:szCs w:val="32"/>
        </w:rPr>
        <w:t>。著有中华中医药学会团体标准《古本易筋经十二势导引法技术规范》、全国中医药行业高等教育十三五“创新教材”《中医导引学》、全国中医药行业高等教育十三五“创新教材”《中医导引方法》等学术著作。</w:t>
      </w:r>
    </w:p>
    <w:p/>
    <w:sectPr>
      <w:pgSz w:w="11906" w:h="16838"/>
      <w:pgMar w:top="1531" w:right="2098" w:bottom="1531" w:left="2098" w:header="851" w:footer="992" w:gutter="0"/>
      <w:cols w:space="0" w:num="1"/>
      <w:rtlGutter w:val="0"/>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5471B"/>
    <w:rsid w:val="1F85471B"/>
    <w:rsid w:val="3A9F0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广西体育局</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2021-11-01T09:34:00Z</dcterms:created>
  <dc:creator>关安婷</dc:creator>
  <cp:lastModifiedBy>关安婷</cp:lastModifiedBy>
  <dcterms:modified xsi:type="dcterms:W3CDTF">2021-11-01T09:36:10Z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