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color="auto" w:fill="FFFFFF"/>
        </w:rPr>
        <w:t>2021年青少年体育工作实施情况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color="auto" w:fill="FFFFFF"/>
        </w:rPr>
        <w:t>调研服务工作评分方案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200" w:firstLine="320" w:firstLineChars="1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报价分（30分）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以满足采购内容要求且最后报价最低的价格为评审基准价，其报价分为满分。其他供应商的报价分统一按照下列公式计算：报价得分=（评审基准价/报价）×报价分满分分值。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200" w:firstLine="320" w:firstLineChars="1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服务方案分（35分）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一档（12分）：未能理解项目服务需求，所提供的服务方案未能满足项目的需求，服务方案内容不完整、逻辑性差、条理不清晰、未考虑项目需求，基本没有针对性，得12分；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二档（24分）：基本了解项目服务的需求，所提供的服务方案基本满足项目的需求，服务方案内容基本完整、有考虑项目需求，条理性和针对性一般，得24分；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三档（35分）：充分了解项目服务的需求，所提供的服务方案非常贴合项目的需求，并且服务调研方案内容详尽、条理清晰、严谨合理、充分地考虑了项目需求，有很强的针对性，得35分。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管理方案分（10分）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一档（3分）：服务项目的管理层次理念简单、基本能满足采购项目实施，得3分。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档（6分）：服务项目的管理层次理念较详细，有规范，有项目风险管理、沟通管理能满足采购项目实施，得6分。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三档（10分）：服务项目的管理层次理念详细，有规范，有项目风险管理、沟通管理，同时考虑到采购单位项目的信息安全，有详细的保密管理制度，得10分。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四、服务团队分（15分）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一档（5分）：配备3人以下（含3人）项目实施人员，提供简单的人员分工安排，能基本保证项目人员稳定。项目人员名单须在单位社保缴纳证明里体现，未在单位社保缴纳证明里体现的不计入分值，得5分；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二档（10分）：配备4人～6人（含6人）项目实施人员，提供相对具体的人员分工安排，提供保证项目人员的稳定的承诺函，项目人员名单须在单位社保缴纳证明里体现，未在单位社保缴纳证明里体现的不计入分值，得10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三档（15分）：配备7人以上（含7人）项目实施人员，提供详细具体的人员分工安排，同时提供现场服务人员的人员流动不大于10%的承诺函，项目人员名单须在单位社保缴纳证明里体现，未在单位社保缴纳证明里体现的不计入分值，得15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五、商务分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10分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1、信用业绩分（6分）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供应商近2年来承接过全区性的体育工作调研或体育服务项目等类似项目的，每项得3分，满分6分。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企业实力分（4分）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具有 ISO9000 质量管理体系认证证书得4分。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1134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4555490</wp:posOffset>
              </wp:positionH>
              <wp:positionV relativeFrom="paragraph">
                <wp:posOffset>0</wp:posOffset>
              </wp:positionV>
              <wp:extent cx="120523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523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left="178" w:leftChars="85"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8.7pt;margin-top:0pt;height:144pt;width:94.9pt;mso-position-horizontal-relative:margin;z-index:251660288;mso-width-relative:page;mso-height-relative:page;" filled="f" stroked="f" coordsize="21600,21600" o:gfxdata="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VujCa9YAAAAIAQAA&#10;DwAAAAAAAAABACAAAAAiAAAAZHJzL2Rvd25yZXYueG1sUEsBAhQAFAAAAAgAh07iQHrfPmIbAgAA&#10;FQQAAA4AAAAAAAAAAQAgAAAAJQ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178" w:leftChars="85"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560" w:firstLineChars="200"/>
                            <w:rPr>
                              <w:rFonts w:hint="default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560" w:firstLineChars="200"/>
                      <w:rPr>
                        <w:rFonts w:hint="default" w:eastAsiaTheme="minorEastAsia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EFE7"/>
    <w:multiLevelType w:val="singleLevel"/>
    <w:tmpl w:val="08F0EFE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060D5"/>
    <w:rsid w:val="56C0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unhideWhenUsed/>
    <w:qFormat/>
    <w:uiPriority w:val="99"/>
    <w:pPr>
      <w:widowControl w:val="0"/>
      <w:spacing w:after="120"/>
      <w:jc w:val="both"/>
    </w:pPr>
    <w:rPr>
      <w:rFonts w:ascii="Times New Roman" w:hAnsi="Times New Roman" w:eastAsiaTheme="minorEastAsia" w:cstheme="minorBidi"/>
      <w:kern w:val="0"/>
      <w:sz w:val="20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2021-03-19T09:35:00Z</dcterms:created>
  <dc:creator>Administrator</dc:creator>
  <cp:lastModifiedBy>Administrator</cp:lastModifiedBy>
  <dcterms:modified xsi:type="dcterms:W3CDTF">2021-03-19T09:36:38Z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