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FB01">
      <w:pPr>
        <w:pStyle w:val="3"/>
        <w:widowControl/>
        <w:shd w:val="clear" w:color="auto" w:fill="FFFFFF"/>
        <w:spacing w:before="30" w:after="30" w:line="600" w:lineRule="exact"/>
        <w:jc w:val="both"/>
        <w:rPr>
          <w:rFonts w:hint="eastAsia" w:ascii="黑体" w:hAnsi="黑体" w:eastAsia="黑体" w:cs="黑体"/>
          <w:sz w:val="30"/>
          <w:szCs w:val="30"/>
          <w:u w:val="none"/>
          <w:lang w:val="en-US" w:eastAsia="zh-CN"/>
        </w:rPr>
      </w:pPr>
      <w:r>
        <w:rPr>
          <w:rFonts w:hint="eastAsia" w:ascii="黑体" w:hAnsi="黑体" w:eastAsia="黑体" w:cs="黑体"/>
          <w:sz w:val="30"/>
          <w:szCs w:val="30"/>
          <w:u w:val="none"/>
          <w:lang w:val="en-US" w:eastAsia="zh-CN"/>
        </w:rPr>
        <w:t>附件1</w:t>
      </w:r>
    </w:p>
    <w:p w14:paraId="3B605E2B">
      <w:pPr>
        <w:pStyle w:val="3"/>
        <w:widowControl/>
        <w:shd w:val="clear" w:color="auto" w:fill="FFFFFF"/>
        <w:spacing w:before="30" w:after="30" w:line="600" w:lineRule="exact"/>
        <w:jc w:val="both"/>
        <w:rPr>
          <w:rFonts w:ascii="仿宋_GB2312" w:hAnsi="仿宋_GB2312" w:eastAsia="仿宋_GB2312" w:cs="仿宋_GB2312"/>
          <w:sz w:val="30"/>
          <w:szCs w:val="30"/>
          <w:u w:val="single"/>
        </w:rPr>
      </w:pPr>
      <w:bookmarkStart w:id="0" w:name="_GoBack"/>
      <w:bookmarkEnd w:id="0"/>
    </w:p>
    <w:p w14:paraId="3A3CF7FC">
      <w:pPr>
        <w:pStyle w:val="3"/>
        <w:widowControl/>
        <w:shd w:val="clear" w:color="auto" w:fill="FFFFFF"/>
        <w:spacing w:before="30" w:after="30" w:line="600" w:lineRule="exact"/>
        <w:jc w:val="both"/>
        <w:rPr>
          <w:rFonts w:ascii="黑体" w:hAnsi="黑体" w:eastAsia="黑体" w:cs="黑体"/>
          <w:sz w:val="32"/>
          <w:szCs w:val="32"/>
        </w:rPr>
      </w:pPr>
    </w:p>
    <w:tbl>
      <w:tblPr>
        <w:tblStyle w:val="4"/>
        <w:tblW w:w="9308" w:type="dxa"/>
        <w:jc w:val="center"/>
        <w:tblLayout w:type="fixed"/>
        <w:tblCellMar>
          <w:top w:w="0" w:type="dxa"/>
          <w:left w:w="108" w:type="dxa"/>
          <w:bottom w:w="0" w:type="dxa"/>
          <w:right w:w="108" w:type="dxa"/>
        </w:tblCellMar>
      </w:tblPr>
      <w:tblGrid>
        <w:gridCol w:w="505"/>
        <w:gridCol w:w="776"/>
        <w:gridCol w:w="844"/>
        <w:gridCol w:w="5440"/>
        <w:gridCol w:w="1743"/>
      </w:tblGrid>
      <w:tr w14:paraId="777D520F">
        <w:tblPrEx>
          <w:tblCellMar>
            <w:top w:w="0" w:type="dxa"/>
            <w:left w:w="108" w:type="dxa"/>
            <w:bottom w:w="0" w:type="dxa"/>
            <w:right w:w="108" w:type="dxa"/>
          </w:tblCellMar>
        </w:tblPrEx>
        <w:trPr>
          <w:trHeight w:val="1120" w:hRule="atLeast"/>
          <w:jc w:val="center"/>
        </w:trPr>
        <w:tc>
          <w:tcPr>
            <w:tcW w:w="9308" w:type="dxa"/>
            <w:gridSpan w:val="5"/>
            <w:tcBorders>
              <w:top w:val="nil"/>
              <w:left w:val="nil"/>
              <w:bottom w:val="nil"/>
              <w:right w:val="nil"/>
            </w:tcBorders>
            <w:shd w:val="clear" w:color="auto" w:fill="auto"/>
          </w:tcPr>
          <w:p w14:paraId="7DE29693">
            <w:pPr>
              <w:widowControl/>
              <w:spacing w:line="560" w:lineRule="exact"/>
              <w:jc w:val="center"/>
              <w:rPr>
                <w:rFonts w:ascii="方正小标宋_GBK" w:hAnsi="方正小标宋_GBK" w:eastAsia="方正小标宋_GBK" w:cs="方正小标宋_GBK"/>
                <w:color w:val="000000"/>
                <w:sz w:val="44"/>
                <w:szCs w:val="44"/>
                <w:lang w:bidi="ar"/>
              </w:rPr>
            </w:pPr>
            <w:r>
              <w:rPr>
                <w:rFonts w:hint="eastAsia" w:ascii="方正小标宋_GBK" w:hAnsi="方正小标宋_GBK" w:eastAsia="方正小标宋_GBK" w:cs="方正小标宋_GBK"/>
                <w:color w:val="000000"/>
                <w:sz w:val="44"/>
                <w:szCs w:val="44"/>
                <w:lang w:bidi="ar"/>
              </w:rPr>
              <w:t>服务需求一览表</w:t>
            </w:r>
          </w:p>
          <w:p w14:paraId="549E1AA9">
            <w:pPr>
              <w:widowControl/>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说明：本次服务采购最高限价为：</w:t>
            </w:r>
            <w:r>
              <w:rPr>
                <w:rFonts w:hint="eastAsia" w:asciiTheme="majorEastAsia" w:hAnsiTheme="majorEastAsia" w:eastAsiaTheme="majorEastAsia" w:cstheme="majorEastAsia"/>
                <w:b w:val="0"/>
                <w:bCs/>
                <w:sz w:val="24"/>
                <w:szCs w:val="24"/>
                <w:lang w:val="en-US"/>
              </w:rPr>
              <w:t>78133.34</w:t>
            </w:r>
            <w:r>
              <w:rPr>
                <w:rFonts w:hint="eastAsia" w:asciiTheme="majorEastAsia" w:hAnsiTheme="majorEastAsia" w:eastAsiaTheme="majorEastAsia" w:cstheme="majorEastAsia"/>
                <w:b w:val="0"/>
                <w:bCs/>
                <w:sz w:val="24"/>
                <w:szCs w:val="24"/>
                <w:lang w:val="en-US" w:eastAsia="zh-CN"/>
              </w:rPr>
              <w:t>元</w:t>
            </w:r>
          </w:p>
        </w:tc>
      </w:tr>
      <w:tr w14:paraId="6851488F">
        <w:tblPrEx>
          <w:tblCellMar>
            <w:top w:w="0" w:type="dxa"/>
            <w:left w:w="108" w:type="dxa"/>
            <w:bottom w:w="0" w:type="dxa"/>
            <w:right w:w="108" w:type="dxa"/>
          </w:tblCellMar>
        </w:tblPrEx>
        <w:trPr>
          <w:trHeight w:val="724"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C1561D">
            <w:pPr>
              <w:widowControl/>
              <w:spacing w:line="24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DD4">
            <w:pPr>
              <w:widowControl/>
              <w:spacing w:line="240" w:lineRule="exact"/>
              <w:jc w:val="center"/>
              <w:rPr>
                <w:rFonts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sz w:val="24"/>
                <w:lang w:bidi="ar"/>
              </w:rPr>
              <w:t>服务</w:t>
            </w:r>
          </w:p>
          <w:p w14:paraId="5D05BF7D">
            <w:pPr>
              <w:widowControl/>
              <w:spacing w:line="24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3F9">
            <w:pPr>
              <w:widowControl/>
              <w:spacing w:line="240" w:lineRule="exact"/>
              <w:jc w:val="center"/>
              <w:rPr>
                <w:rFonts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sz w:val="24"/>
                <w:lang w:bidi="ar"/>
              </w:rPr>
              <w:t>数量</w:t>
            </w:r>
          </w:p>
          <w:p w14:paraId="70E93A65">
            <w:pPr>
              <w:widowControl/>
              <w:spacing w:line="24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/单位</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5CB">
            <w:pPr>
              <w:widowControl/>
              <w:spacing w:line="24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服务内容及要求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A79">
            <w:pPr>
              <w:widowControl/>
              <w:spacing w:line="24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分项最高限价</w:t>
            </w:r>
            <w:r>
              <w:rPr>
                <w:rFonts w:hint="eastAsia" w:asciiTheme="minorEastAsia" w:hAnsiTheme="minorEastAsia" w:eastAsiaTheme="minorEastAsia" w:cstheme="minorEastAsia"/>
                <w:color w:val="000000"/>
                <w:sz w:val="24"/>
                <w:lang w:eastAsia="zh-CN" w:bidi="ar"/>
              </w:rPr>
              <w:t>（</w:t>
            </w:r>
            <w:r>
              <w:rPr>
                <w:rFonts w:hint="eastAsia" w:asciiTheme="minorEastAsia" w:hAnsiTheme="minorEastAsia" w:eastAsiaTheme="minorEastAsia" w:cstheme="minorEastAsia"/>
                <w:color w:val="000000"/>
                <w:sz w:val="24"/>
                <w:lang w:bidi="ar"/>
              </w:rPr>
              <w:t>元</w:t>
            </w:r>
            <w:r>
              <w:rPr>
                <w:rFonts w:hint="eastAsia" w:asciiTheme="minorEastAsia" w:hAnsiTheme="minorEastAsia" w:eastAsiaTheme="minorEastAsia" w:cstheme="minorEastAsia"/>
                <w:color w:val="000000"/>
                <w:sz w:val="24"/>
                <w:lang w:eastAsia="zh-CN" w:bidi="ar"/>
              </w:rPr>
              <w:t>）</w:t>
            </w:r>
          </w:p>
        </w:tc>
      </w:tr>
      <w:tr w14:paraId="4B1739C7">
        <w:tblPrEx>
          <w:tblCellMar>
            <w:top w:w="0" w:type="dxa"/>
            <w:left w:w="108" w:type="dxa"/>
            <w:bottom w:w="0" w:type="dxa"/>
            <w:right w:w="108" w:type="dxa"/>
          </w:tblCellMar>
        </w:tblPrEx>
        <w:trPr>
          <w:trHeight w:val="587" w:hRule="atLeast"/>
          <w:jc w:val="center"/>
        </w:trPr>
        <w:tc>
          <w:tcPr>
            <w:tcW w:w="505" w:type="dxa"/>
            <w:vMerge w:val="restart"/>
            <w:tcBorders>
              <w:top w:val="nil"/>
              <w:left w:val="single" w:color="000000" w:sz="4" w:space="0"/>
              <w:bottom w:val="single" w:color="auto" w:sz="4" w:space="0"/>
              <w:right w:val="single" w:color="000000" w:sz="4" w:space="0"/>
            </w:tcBorders>
            <w:shd w:val="clear" w:color="auto" w:fill="auto"/>
            <w:vAlign w:val="center"/>
          </w:tcPr>
          <w:p w14:paraId="475D35A5">
            <w:pPr>
              <w:widowControl/>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1</w:t>
            </w:r>
          </w:p>
        </w:tc>
        <w:tc>
          <w:tcPr>
            <w:tcW w:w="776" w:type="dxa"/>
            <w:vMerge w:val="restart"/>
            <w:tcBorders>
              <w:top w:val="nil"/>
              <w:left w:val="single" w:color="000000" w:sz="4" w:space="0"/>
              <w:bottom w:val="single" w:color="auto" w:sz="4" w:space="0"/>
              <w:right w:val="single" w:color="000000" w:sz="4" w:space="0"/>
            </w:tcBorders>
            <w:shd w:val="clear" w:color="auto" w:fill="auto"/>
            <w:vAlign w:val="center"/>
          </w:tcPr>
          <w:p w14:paraId="6EF5AAA4">
            <w:pPr>
              <w:widowControl/>
              <w:spacing w:line="440" w:lineRule="exact"/>
              <w:jc w:val="left"/>
              <w:rPr>
                <w:rFonts w:asciiTheme="minorEastAsia" w:hAnsiTheme="minorEastAsia" w:eastAsiaTheme="minorEastAsia" w:cstheme="minorEastAsia"/>
                <w:color w:val="000000"/>
                <w:sz w:val="24"/>
              </w:rPr>
            </w:pPr>
            <w:r>
              <w:rPr>
                <w:rFonts w:hint="eastAsia" w:ascii="仿宋" w:hAnsi="仿宋" w:eastAsia="仿宋" w:cs="仿宋"/>
                <w:sz w:val="28"/>
                <w:szCs w:val="28"/>
              </w:rPr>
              <w:t>广西壮族自治区航空运动管理中心饭堂食材询价</w:t>
            </w:r>
            <w:r>
              <w:rPr>
                <w:rFonts w:hint="eastAsia" w:ascii="仿宋_GB2312" w:hAnsi="仿宋_GB2312" w:eastAsia="仿宋_GB2312" w:cs="仿宋_GB2312"/>
                <w:color w:val="000000"/>
                <w:sz w:val="28"/>
                <w:szCs w:val="28"/>
              </w:rPr>
              <w:t>项目</w:t>
            </w:r>
          </w:p>
        </w:tc>
        <w:tc>
          <w:tcPr>
            <w:tcW w:w="844" w:type="dxa"/>
            <w:vMerge w:val="restart"/>
            <w:tcBorders>
              <w:top w:val="nil"/>
              <w:left w:val="single" w:color="000000" w:sz="4" w:space="0"/>
              <w:bottom w:val="single" w:color="auto" w:sz="4" w:space="0"/>
              <w:right w:val="single" w:color="000000" w:sz="4" w:space="0"/>
            </w:tcBorders>
            <w:shd w:val="clear" w:color="auto" w:fill="auto"/>
            <w:vAlign w:val="center"/>
          </w:tcPr>
          <w:p w14:paraId="4FCD0402">
            <w:pPr>
              <w:widowControl/>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bidi="ar"/>
              </w:rPr>
              <w:t>1项</w:t>
            </w:r>
          </w:p>
        </w:tc>
        <w:tc>
          <w:tcPr>
            <w:tcW w:w="5440" w:type="dxa"/>
            <w:tcBorders>
              <w:top w:val="nil"/>
              <w:left w:val="single" w:color="000000" w:sz="4" w:space="0"/>
              <w:bottom w:val="single" w:color="000000" w:sz="4" w:space="0"/>
              <w:right w:val="single" w:color="000000" w:sz="4" w:space="0"/>
            </w:tcBorders>
            <w:shd w:val="clear" w:color="auto" w:fill="auto"/>
            <w:vAlign w:val="center"/>
          </w:tcPr>
          <w:p w14:paraId="56F81B41">
            <w:pPr>
              <w:widowControl/>
              <w:spacing w:line="440" w:lineRule="exact"/>
              <w:ind w:left="472"/>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一、项目开展地点</w:t>
            </w:r>
          </w:p>
          <w:p w14:paraId="307355FD">
            <w:pPr>
              <w:widowControl/>
              <w:spacing w:line="440" w:lineRule="exact"/>
              <w:ind w:firstLine="480" w:firstLineChars="200"/>
              <w:jc w:val="left"/>
              <w:rPr>
                <w:rStyle w:val="6"/>
                <w:rFonts w:hint="eastAsia" w:asciiTheme="majorEastAsia" w:hAnsiTheme="majorEastAsia" w:eastAsiaTheme="majorEastAsia" w:cstheme="majorEastAsia"/>
                <w:sz w:val="24"/>
                <w:szCs w:val="24"/>
                <w:lang w:eastAsia="zh-CN" w:bidi="ar"/>
              </w:rPr>
            </w:pPr>
            <w:r>
              <w:rPr>
                <w:rStyle w:val="6"/>
                <w:rFonts w:hint="eastAsia" w:asciiTheme="majorEastAsia" w:hAnsiTheme="majorEastAsia" w:eastAsiaTheme="majorEastAsia" w:cstheme="majorEastAsia"/>
                <w:sz w:val="24"/>
                <w:szCs w:val="24"/>
                <w:lang w:bidi="ar"/>
              </w:rPr>
              <w:t>地点：广西南宁市武鸣区定罗路5号广西航空运动管理中心职工</w:t>
            </w:r>
            <w:r>
              <w:rPr>
                <w:rStyle w:val="6"/>
                <w:rFonts w:hint="eastAsia" w:asciiTheme="majorEastAsia" w:hAnsiTheme="majorEastAsia" w:eastAsiaTheme="majorEastAsia" w:cstheme="majorEastAsia"/>
                <w:sz w:val="24"/>
                <w:szCs w:val="24"/>
                <w:lang w:val="en-US" w:eastAsia="zh-CN" w:bidi="ar"/>
              </w:rPr>
              <w:t>饭</w:t>
            </w:r>
            <w:r>
              <w:rPr>
                <w:rStyle w:val="6"/>
                <w:rFonts w:hint="eastAsia" w:asciiTheme="majorEastAsia" w:hAnsiTheme="majorEastAsia" w:eastAsiaTheme="majorEastAsia" w:cstheme="majorEastAsia"/>
                <w:sz w:val="24"/>
                <w:szCs w:val="24"/>
                <w:lang w:bidi="ar"/>
              </w:rPr>
              <w:t>堂</w:t>
            </w:r>
            <w:r>
              <w:rPr>
                <w:rStyle w:val="6"/>
                <w:rFonts w:hint="eastAsia" w:asciiTheme="majorEastAsia" w:hAnsiTheme="majorEastAsia" w:eastAsiaTheme="majorEastAsia" w:cstheme="majorEastAsia"/>
                <w:sz w:val="24"/>
                <w:szCs w:val="24"/>
                <w:lang w:eastAsia="zh-CN" w:bidi="ar"/>
              </w:rPr>
              <w:t>；</w:t>
            </w:r>
          </w:p>
          <w:p w14:paraId="7639C655">
            <w:pPr>
              <w:widowControl/>
              <w:spacing w:line="440" w:lineRule="exact"/>
              <w:ind w:firstLine="480" w:firstLineChars="200"/>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二、</w:t>
            </w:r>
            <w:r>
              <w:rPr>
                <w:rStyle w:val="6"/>
                <w:rFonts w:hint="eastAsia" w:asciiTheme="majorEastAsia" w:hAnsiTheme="majorEastAsia" w:eastAsiaTheme="majorEastAsia" w:cstheme="majorEastAsia"/>
                <w:sz w:val="24"/>
                <w:szCs w:val="24"/>
                <w:lang w:val="en-US" w:eastAsia="zh-CN" w:bidi="ar"/>
              </w:rPr>
              <w:t>响应单位</w:t>
            </w:r>
            <w:r>
              <w:rPr>
                <w:rStyle w:val="6"/>
                <w:rFonts w:hint="eastAsia" w:asciiTheme="majorEastAsia" w:hAnsiTheme="majorEastAsia" w:eastAsiaTheme="majorEastAsia" w:cstheme="majorEastAsia"/>
                <w:sz w:val="24"/>
                <w:szCs w:val="24"/>
                <w:lang w:bidi="ar"/>
              </w:rPr>
              <w:t>竞标必须具备条件：</w:t>
            </w:r>
          </w:p>
          <w:p w14:paraId="6677CCA6">
            <w:pPr>
              <w:spacing w:line="520" w:lineRule="exact"/>
              <w:ind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1.满足《中华人民共和国政府采购法》第二十二条规定。</w:t>
            </w:r>
          </w:p>
          <w:p w14:paraId="6A84EC0B">
            <w:pPr>
              <w:spacing w:line="520" w:lineRule="exact"/>
              <w:ind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2.落实政府采购政策需满足的资格要求：无</w:t>
            </w:r>
          </w:p>
          <w:p w14:paraId="6A82263C">
            <w:pPr>
              <w:widowControl/>
              <w:spacing w:line="440" w:lineRule="exact"/>
              <w:ind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3.本项目的特定资格要求：《营业执照》中经营范围</w:t>
            </w:r>
            <w:r>
              <w:rPr>
                <w:rFonts w:hint="eastAsia" w:asciiTheme="majorEastAsia" w:hAnsiTheme="majorEastAsia" w:eastAsiaTheme="majorEastAsia" w:cstheme="majorEastAsia"/>
                <w:b w:val="0"/>
                <w:bCs w:val="0"/>
                <w:sz w:val="24"/>
                <w:szCs w:val="24"/>
                <w:lang w:val="en-US" w:eastAsia="zh-CN"/>
              </w:rPr>
              <w:t>应</w:t>
            </w:r>
            <w:r>
              <w:rPr>
                <w:rFonts w:hint="eastAsia" w:asciiTheme="majorEastAsia" w:hAnsiTheme="majorEastAsia" w:eastAsiaTheme="majorEastAsia" w:cstheme="majorEastAsia"/>
                <w:b w:val="0"/>
                <w:bCs w:val="0"/>
                <w:sz w:val="24"/>
                <w:szCs w:val="24"/>
              </w:rPr>
              <w:t>包含农产品</w:t>
            </w:r>
            <w:r>
              <w:rPr>
                <w:rFonts w:hint="eastAsia" w:asciiTheme="majorEastAsia" w:hAnsiTheme="majorEastAsia" w:eastAsiaTheme="majorEastAsia" w:cstheme="majorEastAsia"/>
                <w:b w:val="0"/>
                <w:bCs w:val="0"/>
                <w:sz w:val="24"/>
                <w:szCs w:val="24"/>
                <w:lang w:eastAsia="zh-CN"/>
              </w:rPr>
              <w:t>销售或</w:t>
            </w:r>
            <w:r>
              <w:rPr>
                <w:rFonts w:hint="eastAsia" w:asciiTheme="majorEastAsia" w:hAnsiTheme="majorEastAsia" w:eastAsiaTheme="majorEastAsia" w:cstheme="majorEastAsia"/>
                <w:b w:val="0"/>
                <w:bCs w:val="0"/>
                <w:sz w:val="24"/>
                <w:szCs w:val="24"/>
              </w:rPr>
              <w:t>零售，并具备《食品经营许可证》。</w:t>
            </w:r>
          </w:p>
          <w:p w14:paraId="2CC1BF16">
            <w:pPr>
              <w:widowControl/>
              <w:spacing w:line="440" w:lineRule="exact"/>
              <w:ind w:firstLine="480" w:firstLineChars="200"/>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三、项目内容：</w:t>
            </w:r>
          </w:p>
          <w:p w14:paraId="6E8C1B17">
            <w:pPr>
              <w:widowControl/>
              <w:spacing w:line="440" w:lineRule="exact"/>
              <w:ind w:firstLine="480" w:firstLineChars="200"/>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根据广西壮族自治区航空运动管理中心</w:t>
            </w:r>
            <w:r>
              <w:rPr>
                <w:rStyle w:val="6"/>
                <w:rFonts w:hint="eastAsia" w:asciiTheme="majorEastAsia" w:hAnsiTheme="majorEastAsia" w:eastAsiaTheme="majorEastAsia" w:cstheme="majorEastAsia"/>
                <w:sz w:val="24"/>
                <w:szCs w:val="24"/>
                <w:lang w:val="en-US" w:eastAsia="zh-CN" w:bidi="ar"/>
              </w:rPr>
              <w:t>饭</w:t>
            </w:r>
            <w:r>
              <w:rPr>
                <w:rStyle w:val="6"/>
                <w:rFonts w:hint="eastAsia" w:asciiTheme="majorEastAsia" w:hAnsiTheme="majorEastAsia" w:eastAsiaTheme="majorEastAsia" w:cstheme="majorEastAsia"/>
                <w:sz w:val="24"/>
                <w:szCs w:val="24"/>
                <w:lang w:bidi="ar"/>
              </w:rPr>
              <w:t>堂</w:t>
            </w:r>
            <w:r>
              <w:rPr>
                <w:rStyle w:val="6"/>
                <w:rFonts w:hint="eastAsia" w:asciiTheme="majorEastAsia" w:hAnsiTheme="majorEastAsia" w:eastAsiaTheme="majorEastAsia" w:cstheme="majorEastAsia"/>
                <w:sz w:val="24"/>
                <w:szCs w:val="24"/>
                <w:lang w:val="en-US" w:eastAsia="zh-CN" w:bidi="ar"/>
              </w:rPr>
              <w:t>日常</w:t>
            </w:r>
            <w:r>
              <w:rPr>
                <w:rStyle w:val="6"/>
                <w:rFonts w:hint="eastAsia" w:asciiTheme="majorEastAsia" w:hAnsiTheme="majorEastAsia" w:eastAsiaTheme="majorEastAsia" w:cstheme="majorEastAsia"/>
                <w:sz w:val="24"/>
                <w:szCs w:val="24"/>
                <w:lang w:bidi="ar"/>
              </w:rPr>
              <w:t>需求</w:t>
            </w:r>
            <w:r>
              <w:rPr>
                <w:rStyle w:val="6"/>
                <w:rFonts w:hint="eastAsia" w:asciiTheme="majorEastAsia" w:hAnsiTheme="majorEastAsia" w:eastAsiaTheme="majorEastAsia" w:cstheme="majorEastAsia"/>
                <w:sz w:val="24"/>
                <w:szCs w:val="24"/>
                <w:lang w:val="en-US" w:eastAsia="zh-CN" w:bidi="ar"/>
              </w:rPr>
              <w:t>供应食材</w:t>
            </w:r>
            <w:r>
              <w:rPr>
                <w:rStyle w:val="6"/>
                <w:rFonts w:hint="eastAsia" w:asciiTheme="majorEastAsia" w:hAnsiTheme="majorEastAsia" w:eastAsiaTheme="majorEastAsia" w:cstheme="majorEastAsia"/>
                <w:sz w:val="24"/>
                <w:szCs w:val="24"/>
                <w:lang w:bidi="ar"/>
              </w:rPr>
              <w:t>。</w:t>
            </w:r>
          </w:p>
          <w:p w14:paraId="7801C9EC">
            <w:pPr>
              <w:widowControl/>
              <w:spacing w:line="440" w:lineRule="exact"/>
              <w:ind w:firstLine="480" w:firstLineChars="200"/>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四、项目目标：</w:t>
            </w:r>
          </w:p>
          <w:p w14:paraId="1445817E">
            <w:pPr>
              <w:widowControl/>
              <w:spacing w:line="440" w:lineRule="exact"/>
              <w:ind w:firstLine="480" w:firstLineChars="200"/>
              <w:jc w:val="left"/>
              <w:rPr>
                <w:rStyle w:val="6"/>
                <w:rFonts w:hint="eastAsia" w:asciiTheme="majorEastAsia" w:hAnsiTheme="majorEastAsia" w:eastAsiaTheme="majorEastAsia" w:cstheme="majorEastAsia"/>
                <w:sz w:val="24"/>
                <w:szCs w:val="24"/>
                <w:lang w:bidi="ar"/>
              </w:rPr>
            </w:pPr>
            <w:r>
              <w:rPr>
                <w:rStyle w:val="6"/>
                <w:rFonts w:hint="eastAsia" w:asciiTheme="majorEastAsia" w:hAnsiTheme="majorEastAsia" w:eastAsiaTheme="majorEastAsia" w:cstheme="majorEastAsia"/>
                <w:sz w:val="24"/>
                <w:szCs w:val="24"/>
                <w:lang w:bidi="ar"/>
              </w:rPr>
              <w:t>保障中心</w:t>
            </w:r>
            <w:r>
              <w:rPr>
                <w:rStyle w:val="6"/>
                <w:rFonts w:hint="eastAsia" w:asciiTheme="majorEastAsia" w:hAnsiTheme="majorEastAsia" w:eastAsiaTheme="majorEastAsia" w:cstheme="majorEastAsia"/>
                <w:sz w:val="24"/>
                <w:szCs w:val="24"/>
                <w:lang w:val="en-US" w:eastAsia="zh-CN" w:bidi="ar"/>
              </w:rPr>
              <w:t>饭</w:t>
            </w:r>
            <w:r>
              <w:rPr>
                <w:rStyle w:val="6"/>
                <w:rFonts w:hint="eastAsia" w:asciiTheme="majorEastAsia" w:hAnsiTheme="majorEastAsia" w:eastAsiaTheme="majorEastAsia" w:cstheme="majorEastAsia"/>
                <w:sz w:val="24"/>
                <w:szCs w:val="24"/>
                <w:lang w:bidi="ar"/>
              </w:rPr>
              <w:t>堂日常食材烹饪需求。</w:t>
            </w:r>
          </w:p>
        </w:tc>
        <w:tc>
          <w:tcPr>
            <w:tcW w:w="1743" w:type="dxa"/>
            <w:tcBorders>
              <w:top w:val="nil"/>
              <w:left w:val="single" w:color="000000" w:sz="4" w:space="0"/>
              <w:bottom w:val="single" w:color="000000" w:sz="4" w:space="0"/>
              <w:right w:val="single" w:color="000000" w:sz="4" w:space="0"/>
            </w:tcBorders>
            <w:shd w:val="clear" w:color="auto" w:fill="auto"/>
            <w:vAlign w:val="center"/>
          </w:tcPr>
          <w:p w14:paraId="0E4DABF8">
            <w:pPr>
              <w:widowControl/>
              <w:spacing w:line="440" w:lineRule="exact"/>
              <w:jc w:val="left"/>
              <w:rPr>
                <w:rFonts w:asciiTheme="minorEastAsia" w:hAnsiTheme="minorEastAsia" w:eastAsiaTheme="minorEastAsia" w:cstheme="minorEastAsia"/>
                <w:color w:val="000000"/>
                <w:sz w:val="24"/>
              </w:rPr>
            </w:pPr>
            <w:r>
              <w:rPr>
                <w:rFonts w:hint="eastAsia" w:asciiTheme="majorEastAsia" w:hAnsiTheme="majorEastAsia" w:eastAsiaTheme="majorEastAsia" w:cstheme="majorEastAsia"/>
                <w:b w:val="0"/>
                <w:bCs/>
                <w:sz w:val="24"/>
                <w:szCs w:val="24"/>
                <w:lang w:val="en-US"/>
              </w:rPr>
              <w:t>78133.34</w:t>
            </w:r>
            <w:r>
              <w:rPr>
                <w:rFonts w:hint="eastAsia" w:asciiTheme="majorEastAsia" w:hAnsiTheme="majorEastAsia" w:eastAsiaTheme="majorEastAsia" w:cstheme="majorEastAsia"/>
                <w:b w:val="0"/>
                <w:bCs/>
                <w:sz w:val="24"/>
                <w:szCs w:val="24"/>
                <w:lang w:val="en-US" w:eastAsia="zh-CN"/>
              </w:rPr>
              <w:t>元</w:t>
            </w:r>
          </w:p>
        </w:tc>
      </w:tr>
      <w:tr w14:paraId="4A80854A">
        <w:tblPrEx>
          <w:tblCellMar>
            <w:top w:w="0" w:type="dxa"/>
            <w:left w:w="108" w:type="dxa"/>
            <w:bottom w:w="0" w:type="dxa"/>
            <w:right w:w="108" w:type="dxa"/>
          </w:tblCellMar>
        </w:tblPrEx>
        <w:trPr>
          <w:trHeight w:val="100" w:hRule="atLeast"/>
          <w:jc w:val="center"/>
        </w:trPr>
        <w:tc>
          <w:tcPr>
            <w:tcW w:w="5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EEFFFE9">
            <w:pPr>
              <w:spacing w:line="440" w:lineRule="exact"/>
              <w:jc w:val="left"/>
              <w:rPr>
                <w:rFonts w:asciiTheme="minorEastAsia" w:hAnsiTheme="minorEastAsia" w:eastAsiaTheme="minorEastAsia" w:cstheme="minorEastAsia"/>
                <w:color w:val="000000"/>
                <w:sz w:val="24"/>
              </w:rPr>
            </w:pPr>
          </w:p>
        </w:tc>
        <w:tc>
          <w:tcPr>
            <w:tcW w:w="7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C57D2B9">
            <w:pPr>
              <w:spacing w:line="440" w:lineRule="exact"/>
              <w:jc w:val="left"/>
              <w:rPr>
                <w:rFonts w:asciiTheme="minorEastAsia" w:hAnsiTheme="minorEastAsia" w:eastAsiaTheme="minorEastAsia" w:cstheme="minorEastAsia"/>
                <w:color w:val="000000"/>
                <w:sz w:val="24"/>
              </w:rPr>
            </w:pPr>
          </w:p>
        </w:tc>
        <w:tc>
          <w:tcPr>
            <w:tcW w:w="8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258D26F">
            <w:pPr>
              <w:spacing w:line="440" w:lineRule="exact"/>
              <w:jc w:val="left"/>
              <w:rPr>
                <w:rFonts w:asciiTheme="minorEastAsia" w:hAnsiTheme="minorEastAsia" w:eastAsiaTheme="minorEastAsia" w:cstheme="minorEastAsia"/>
                <w:color w:val="000000"/>
                <w:sz w:val="24"/>
              </w:rPr>
            </w:pP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3BC">
            <w:pPr>
              <w:widowControl/>
              <w:numPr>
                <w:ilvl w:val="0"/>
                <w:numId w:val="1"/>
              </w:numPr>
              <w:spacing w:line="44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bidi="ar"/>
              </w:rPr>
              <w:t>采购需求清单（详见附件2）。</w:t>
            </w:r>
          </w:p>
          <w:p w14:paraId="5F0EFCF8">
            <w:pPr>
              <w:pStyle w:val="2"/>
              <w:numPr>
                <w:ilvl w:val="0"/>
                <w:numId w:val="1"/>
              </w:numPr>
              <w:ind w:left="0" w:leftChars="0"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优惠费率报价单（详见附件3）。</w:t>
            </w:r>
          </w:p>
          <w:p w14:paraId="79EDD7A8">
            <w:pPr>
              <w:pStyle w:val="2"/>
              <w:numPr>
                <w:ilvl w:val="0"/>
                <w:numId w:val="1"/>
              </w:numPr>
              <w:ind w:left="0" w:leftChars="0" w:firstLine="480" w:firstLineChars="200"/>
              <w:jc w:val="lef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sz w:val="24"/>
                <w:szCs w:val="24"/>
                <w:lang w:val="en-US" w:eastAsia="zh-CN" w:bidi="ar"/>
              </w:rPr>
              <w:t>质量要求</w:t>
            </w:r>
            <w:r>
              <w:rPr>
                <w:rFonts w:hint="eastAsia" w:asciiTheme="majorEastAsia" w:hAnsiTheme="majorEastAsia" w:eastAsiaTheme="majorEastAsia" w:cstheme="majorEastAsia"/>
                <w:color w:val="000000"/>
                <w:sz w:val="24"/>
                <w:szCs w:val="24"/>
                <w:lang w:bidi="ar"/>
              </w:rPr>
              <w:t>：</w:t>
            </w:r>
          </w:p>
          <w:p w14:paraId="4A13E03D">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sz w:val="24"/>
                <w:szCs w:val="24"/>
                <w:lang w:bidi="ar"/>
              </w:rPr>
              <w:t>1.供应商对所有食品原料严格把关，加强食品源头管理，所供各类食品原料</w:t>
            </w:r>
            <w:r>
              <w:rPr>
                <w:rFonts w:hint="eastAsia" w:asciiTheme="majorEastAsia" w:hAnsiTheme="majorEastAsia" w:eastAsiaTheme="majorEastAsia" w:cstheme="majorEastAsia"/>
                <w:color w:val="000000"/>
                <w:sz w:val="24"/>
                <w:szCs w:val="24"/>
                <w:lang w:val="en-US" w:eastAsia="zh-CN" w:bidi="ar"/>
              </w:rPr>
              <w:t>需</w:t>
            </w:r>
            <w:r>
              <w:rPr>
                <w:rFonts w:hint="eastAsia" w:asciiTheme="majorEastAsia" w:hAnsiTheme="majorEastAsia" w:eastAsiaTheme="majorEastAsia" w:cstheme="majorEastAsia"/>
                <w:color w:val="000000"/>
                <w:sz w:val="24"/>
                <w:szCs w:val="24"/>
                <w:lang w:bidi="ar"/>
              </w:rPr>
              <w:t>符合国家相关标准及采购人制定的验收要求，</w:t>
            </w:r>
            <w:r>
              <w:rPr>
                <w:rFonts w:hint="eastAsia" w:asciiTheme="majorEastAsia" w:hAnsiTheme="majorEastAsia" w:eastAsiaTheme="majorEastAsia" w:cstheme="majorEastAsia"/>
                <w:color w:val="000000"/>
                <w:sz w:val="24"/>
                <w:szCs w:val="24"/>
                <w:lang w:val="en-US" w:eastAsia="zh-CN" w:bidi="ar"/>
              </w:rPr>
              <w:t>所有索证索票的材料，</w:t>
            </w:r>
            <w:r>
              <w:rPr>
                <w:rFonts w:hint="eastAsia" w:asciiTheme="majorEastAsia" w:hAnsiTheme="majorEastAsia" w:eastAsiaTheme="majorEastAsia" w:cstheme="majorEastAsia"/>
                <w:color w:val="000000"/>
                <w:sz w:val="24"/>
                <w:szCs w:val="24"/>
                <w:lang w:bidi="ar"/>
              </w:rPr>
              <w:t>要有供货单位的印章或签名</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并提供所供商品生产企业的资质、产品合格证等相关证件</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确保食品质量安全，做到来源可溯。</w:t>
            </w:r>
          </w:p>
          <w:p w14:paraId="6F52447A">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eastAsia="zh-CN" w:bidi="ar"/>
              </w:rPr>
            </w:pPr>
            <w:r>
              <w:rPr>
                <w:rFonts w:hint="eastAsia" w:asciiTheme="majorEastAsia" w:hAnsiTheme="majorEastAsia" w:eastAsiaTheme="majorEastAsia" w:cstheme="majorEastAsia"/>
                <w:color w:val="000000"/>
                <w:sz w:val="24"/>
                <w:szCs w:val="24"/>
                <w:lang w:bidi="ar"/>
              </w:rPr>
              <w:t>2.</w:t>
            </w:r>
            <w:r>
              <w:rPr>
                <w:rFonts w:hint="eastAsia" w:asciiTheme="majorEastAsia" w:hAnsiTheme="majorEastAsia" w:eastAsiaTheme="majorEastAsia" w:cstheme="majorEastAsia"/>
                <w:color w:val="000000"/>
                <w:sz w:val="24"/>
                <w:szCs w:val="24"/>
                <w:lang w:val="en-US" w:eastAsia="zh-CN" w:bidi="ar"/>
              </w:rPr>
              <w:t>鲜</w:t>
            </w:r>
            <w:r>
              <w:rPr>
                <w:rFonts w:hint="eastAsia" w:asciiTheme="majorEastAsia" w:hAnsiTheme="majorEastAsia" w:eastAsiaTheme="majorEastAsia" w:cstheme="majorEastAsia"/>
                <w:color w:val="000000"/>
                <w:sz w:val="24"/>
                <w:szCs w:val="24"/>
                <w:lang w:bidi="ar"/>
              </w:rPr>
              <w:t>肉类产品</w:t>
            </w:r>
            <w:r>
              <w:rPr>
                <w:rFonts w:hint="eastAsia" w:asciiTheme="majorEastAsia" w:hAnsiTheme="majorEastAsia" w:eastAsiaTheme="majorEastAsia" w:cstheme="majorEastAsia"/>
                <w:color w:val="000000"/>
                <w:sz w:val="24"/>
                <w:szCs w:val="24"/>
                <w:lang w:val="en-US" w:eastAsia="zh-CN" w:bidi="ar"/>
              </w:rPr>
              <w:t>必须提供定点屠宰场出具的</w:t>
            </w:r>
            <w:r>
              <w:rPr>
                <w:rFonts w:hint="eastAsia" w:asciiTheme="majorEastAsia" w:hAnsiTheme="majorEastAsia" w:eastAsiaTheme="majorEastAsia" w:cstheme="majorEastAsia"/>
                <w:color w:val="000000"/>
                <w:sz w:val="24"/>
                <w:szCs w:val="24"/>
                <w:lang w:bidi="ar"/>
              </w:rPr>
              <w:t>生产、检验检疫、销售</w:t>
            </w:r>
            <w:r>
              <w:rPr>
                <w:rFonts w:hint="eastAsia" w:asciiTheme="majorEastAsia" w:hAnsiTheme="majorEastAsia" w:eastAsiaTheme="majorEastAsia" w:cstheme="majorEastAsia"/>
                <w:color w:val="000000"/>
                <w:sz w:val="24"/>
                <w:szCs w:val="24"/>
                <w:lang w:val="en-US" w:eastAsia="zh-CN" w:bidi="ar"/>
              </w:rPr>
              <w:t>等</w:t>
            </w:r>
            <w:r>
              <w:rPr>
                <w:rFonts w:hint="eastAsia" w:asciiTheme="majorEastAsia" w:hAnsiTheme="majorEastAsia" w:eastAsiaTheme="majorEastAsia" w:cstheme="majorEastAsia"/>
                <w:color w:val="000000"/>
                <w:sz w:val="24"/>
                <w:szCs w:val="24"/>
                <w:lang w:bidi="ar"/>
              </w:rPr>
              <w:t>相关</w:t>
            </w:r>
            <w:r>
              <w:rPr>
                <w:rFonts w:hint="eastAsia" w:asciiTheme="majorEastAsia" w:hAnsiTheme="majorEastAsia" w:eastAsiaTheme="majorEastAsia" w:cstheme="majorEastAsia"/>
                <w:color w:val="000000"/>
                <w:sz w:val="24"/>
                <w:szCs w:val="24"/>
                <w:lang w:val="en-US" w:eastAsia="zh-CN" w:bidi="ar"/>
              </w:rPr>
              <w:t>证明</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val="en-US" w:eastAsia="zh-CN" w:bidi="ar"/>
              </w:rPr>
              <w:t>保证当天屠宰，</w:t>
            </w:r>
            <w:r>
              <w:rPr>
                <w:rFonts w:hint="eastAsia" w:asciiTheme="majorEastAsia" w:hAnsiTheme="majorEastAsia" w:eastAsiaTheme="majorEastAsia" w:cstheme="majorEastAsia"/>
                <w:color w:val="000000"/>
                <w:sz w:val="24"/>
                <w:szCs w:val="24"/>
                <w:lang w:eastAsia="zh-CN" w:bidi="ar"/>
              </w:rPr>
              <w:t>肉色鲜艳，观感好，层次分明，干净、卫生、不注水、无病变；</w:t>
            </w:r>
          </w:p>
          <w:p w14:paraId="27450B40">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eastAsia="zh-CN" w:bidi="ar"/>
              </w:rPr>
            </w:pPr>
            <w:r>
              <w:rPr>
                <w:rFonts w:hint="eastAsia" w:asciiTheme="majorEastAsia" w:hAnsiTheme="majorEastAsia" w:eastAsiaTheme="majorEastAsia" w:cstheme="majorEastAsia"/>
                <w:color w:val="000000"/>
                <w:sz w:val="24"/>
                <w:szCs w:val="24"/>
                <w:lang w:val="en-US" w:eastAsia="zh-CN" w:bidi="ar"/>
              </w:rPr>
              <w:t>3.家</w:t>
            </w:r>
            <w:r>
              <w:rPr>
                <w:rFonts w:hint="eastAsia" w:asciiTheme="majorEastAsia" w:hAnsiTheme="majorEastAsia" w:eastAsiaTheme="majorEastAsia" w:cstheme="majorEastAsia"/>
                <w:color w:val="000000"/>
                <w:sz w:val="24"/>
                <w:szCs w:val="24"/>
                <w:lang w:bidi="ar"/>
              </w:rPr>
              <w:t>禽</w:t>
            </w:r>
            <w:r>
              <w:rPr>
                <w:rFonts w:hint="eastAsia" w:asciiTheme="majorEastAsia" w:hAnsiTheme="majorEastAsia" w:eastAsiaTheme="majorEastAsia" w:cstheme="majorEastAsia"/>
                <w:color w:val="000000"/>
                <w:sz w:val="24"/>
                <w:szCs w:val="24"/>
                <w:lang w:val="en-US" w:eastAsia="zh-CN" w:bidi="ar"/>
              </w:rPr>
              <w:t>类必须提供</w:t>
            </w:r>
            <w:r>
              <w:rPr>
                <w:rFonts w:hint="eastAsia" w:asciiTheme="majorEastAsia" w:hAnsiTheme="majorEastAsia" w:eastAsiaTheme="majorEastAsia" w:cstheme="majorEastAsia"/>
                <w:color w:val="000000"/>
                <w:sz w:val="24"/>
                <w:szCs w:val="24"/>
                <w:lang w:bidi="ar"/>
              </w:rPr>
              <w:t>养殖场出具的动物检验检疫合格证明</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保证当天屠宰，肉色鲜艳，观感好，干净、卫生、不注水、无病变</w:t>
            </w:r>
            <w:r>
              <w:rPr>
                <w:rFonts w:hint="eastAsia" w:asciiTheme="majorEastAsia" w:hAnsiTheme="majorEastAsia" w:eastAsiaTheme="majorEastAsia" w:cstheme="majorEastAsia"/>
                <w:color w:val="000000"/>
                <w:sz w:val="24"/>
                <w:szCs w:val="24"/>
                <w:lang w:eastAsia="zh-CN" w:bidi="ar"/>
              </w:rPr>
              <w:t>。</w:t>
            </w:r>
          </w:p>
          <w:p w14:paraId="50492688">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eastAsia="zh-CN" w:bidi="ar"/>
              </w:rPr>
            </w:pPr>
            <w:r>
              <w:rPr>
                <w:rFonts w:hint="eastAsia" w:asciiTheme="majorEastAsia" w:hAnsiTheme="majorEastAsia" w:eastAsiaTheme="majorEastAsia" w:cstheme="majorEastAsia"/>
                <w:color w:val="000000"/>
                <w:sz w:val="24"/>
                <w:szCs w:val="24"/>
                <w:lang w:val="en-US" w:eastAsia="zh-CN" w:bidi="ar"/>
              </w:rPr>
              <w:t>4.</w:t>
            </w:r>
            <w:r>
              <w:rPr>
                <w:rFonts w:hint="eastAsia" w:asciiTheme="majorEastAsia" w:hAnsiTheme="majorEastAsia" w:eastAsiaTheme="majorEastAsia" w:cstheme="majorEastAsia"/>
                <w:color w:val="000000"/>
                <w:sz w:val="24"/>
                <w:szCs w:val="24"/>
                <w:lang w:bidi="ar"/>
              </w:rPr>
              <w:t>禽蛋类必须</w:t>
            </w:r>
            <w:r>
              <w:rPr>
                <w:rFonts w:hint="eastAsia" w:asciiTheme="majorEastAsia" w:hAnsiTheme="majorEastAsia" w:eastAsiaTheme="majorEastAsia" w:cstheme="majorEastAsia"/>
                <w:color w:val="000000"/>
                <w:sz w:val="24"/>
                <w:szCs w:val="24"/>
                <w:lang w:val="en-US" w:eastAsia="zh-CN" w:bidi="ar"/>
              </w:rPr>
              <w:t>保证</w:t>
            </w:r>
            <w:r>
              <w:rPr>
                <w:rFonts w:hint="eastAsia" w:asciiTheme="majorEastAsia" w:hAnsiTheme="majorEastAsia" w:eastAsiaTheme="majorEastAsia" w:cstheme="majorEastAsia"/>
                <w:color w:val="000000"/>
                <w:sz w:val="24"/>
                <w:szCs w:val="24"/>
                <w:lang w:bidi="ar"/>
              </w:rPr>
              <w:t>无腐烂、无变质</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无污染，</w:t>
            </w:r>
            <w:r>
              <w:rPr>
                <w:rFonts w:hint="eastAsia" w:asciiTheme="majorEastAsia" w:hAnsiTheme="majorEastAsia" w:eastAsiaTheme="majorEastAsia" w:cstheme="majorEastAsia"/>
                <w:color w:val="000000"/>
                <w:sz w:val="24"/>
                <w:szCs w:val="24"/>
                <w:lang w:val="en-US" w:eastAsia="zh-CN" w:bidi="ar"/>
              </w:rPr>
              <w:t>重金属</w:t>
            </w:r>
            <w:r>
              <w:rPr>
                <w:rFonts w:hint="eastAsia" w:asciiTheme="majorEastAsia" w:hAnsiTheme="majorEastAsia" w:eastAsiaTheme="majorEastAsia" w:cstheme="majorEastAsia"/>
                <w:color w:val="000000"/>
                <w:sz w:val="24"/>
                <w:szCs w:val="24"/>
                <w:lang w:bidi="ar"/>
              </w:rPr>
              <w:t>等物质含量不得超过国家有关规定，鲜蛋外壳有外包装的需保证外包装完好，有清晰的生产日期和保质期</w:t>
            </w:r>
            <w:r>
              <w:rPr>
                <w:rFonts w:hint="eastAsia" w:asciiTheme="majorEastAsia" w:hAnsiTheme="majorEastAsia" w:eastAsiaTheme="majorEastAsia" w:cstheme="majorEastAsia"/>
                <w:color w:val="000000"/>
                <w:sz w:val="24"/>
                <w:szCs w:val="24"/>
                <w:lang w:eastAsia="zh-CN" w:bidi="ar"/>
              </w:rPr>
              <w:t>；</w:t>
            </w:r>
          </w:p>
          <w:p w14:paraId="119C939A">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sz w:val="24"/>
                <w:szCs w:val="24"/>
                <w:lang w:bidi="ar"/>
              </w:rPr>
              <w:t>4.蔬菜</w:t>
            </w:r>
            <w:r>
              <w:rPr>
                <w:rFonts w:hint="eastAsia" w:asciiTheme="majorEastAsia" w:hAnsiTheme="majorEastAsia" w:eastAsiaTheme="majorEastAsia" w:cstheme="majorEastAsia"/>
                <w:color w:val="000000"/>
                <w:sz w:val="24"/>
                <w:szCs w:val="24"/>
                <w:lang w:val="en-US" w:eastAsia="zh-CN" w:bidi="ar"/>
              </w:rPr>
              <w:t>类</w:t>
            </w:r>
            <w:r>
              <w:rPr>
                <w:rFonts w:hint="eastAsia" w:asciiTheme="majorEastAsia" w:hAnsiTheme="majorEastAsia" w:eastAsiaTheme="majorEastAsia" w:cstheme="majorEastAsia"/>
                <w:color w:val="000000"/>
                <w:sz w:val="24"/>
                <w:szCs w:val="24"/>
                <w:lang w:bidi="ar"/>
              </w:rPr>
              <w:t>必须</w:t>
            </w:r>
            <w:r>
              <w:rPr>
                <w:rFonts w:hint="eastAsia" w:asciiTheme="majorEastAsia" w:hAnsiTheme="majorEastAsia" w:eastAsiaTheme="majorEastAsia" w:cstheme="majorEastAsia"/>
                <w:color w:val="000000"/>
                <w:sz w:val="24"/>
                <w:szCs w:val="24"/>
                <w:lang w:val="en-US" w:eastAsia="zh-CN" w:bidi="ar"/>
              </w:rPr>
              <w:t>按批次提供</w:t>
            </w:r>
            <w:r>
              <w:rPr>
                <w:rFonts w:hint="eastAsia" w:asciiTheme="majorEastAsia" w:hAnsiTheme="majorEastAsia" w:eastAsiaTheme="majorEastAsia" w:cstheme="majorEastAsia"/>
                <w:color w:val="000000"/>
                <w:sz w:val="24"/>
                <w:szCs w:val="24"/>
                <w:lang w:bidi="ar"/>
              </w:rPr>
              <w:t>蔬菜农药检测结果</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无虫咬、发芽、发霉现象</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成熟度良好，色泽鲜明，无发霉发黄</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bidi="ar"/>
              </w:rPr>
              <w:t>形态大小与采购人自购标准相当</w:t>
            </w:r>
            <w:r>
              <w:rPr>
                <w:rFonts w:hint="eastAsia" w:asciiTheme="majorEastAsia" w:hAnsiTheme="majorEastAsia" w:eastAsiaTheme="majorEastAsia" w:cstheme="majorEastAsia"/>
                <w:color w:val="000000"/>
                <w:sz w:val="24"/>
                <w:szCs w:val="24"/>
                <w:lang w:eastAsia="zh-CN" w:bidi="ar"/>
              </w:rPr>
              <w:t>，</w:t>
            </w:r>
            <w:r>
              <w:rPr>
                <w:rFonts w:hint="eastAsia" w:asciiTheme="majorEastAsia" w:hAnsiTheme="majorEastAsia" w:eastAsiaTheme="majorEastAsia" w:cstheme="majorEastAsia"/>
                <w:color w:val="000000"/>
                <w:sz w:val="24"/>
                <w:szCs w:val="24"/>
                <w:lang w:val="en-US" w:eastAsia="zh-CN" w:bidi="ar"/>
              </w:rPr>
              <w:t>保证</w:t>
            </w:r>
            <w:r>
              <w:rPr>
                <w:rFonts w:hint="eastAsia" w:asciiTheme="majorEastAsia" w:hAnsiTheme="majorEastAsia" w:eastAsiaTheme="majorEastAsia" w:cstheme="majorEastAsia"/>
                <w:color w:val="000000"/>
                <w:sz w:val="24"/>
                <w:szCs w:val="24"/>
                <w:lang w:bidi="ar"/>
              </w:rPr>
              <w:t>农药残留不超标。</w:t>
            </w:r>
          </w:p>
          <w:p w14:paraId="4FC12C33">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sz w:val="24"/>
                <w:szCs w:val="24"/>
                <w:lang w:val="en-US" w:eastAsia="zh-CN" w:bidi="ar"/>
              </w:rPr>
              <w:t>5.米油及</w:t>
            </w:r>
            <w:r>
              <w:rPr>
                <w:rFonts w:hint="eastAsia" w:asciiTheme="majorEastAsia" w:hAnsiTheme="majorEastAsia" w:eastAsiaTheme="majorEastAsia" w:cstheme="majorEastAsia"/>
                <w:color w:val="000000"/>
                <w:sz w:val="24"/>
                <w:szCs w:val="24"/>
                <w:lang w:bidi="ar"/>
              </w:rPr>
              <w:t>调味品</w:t>
            </w:r>
            <w:r>
              <w:rPr>
                <w:rFonts w:hint="eastAsia" w:asciiTheme="majorEastAsia" w:hAnsiTheme="majorEastAsia" w:eastAsiaTheme="majorEastAsia" w:cstheme="majorEastAsia"/>
                <w:color w:val="000000"/>
                <w:sz w:val="24"/>
                <w:szCs w:val="24"/>
                <w:lang w:val="en-US" w:eastAsia="zh-CN" w:bidi="ar"/>
              </w:rPr>
              <w:t>类必须保证</w:t>
            </w:r>
            <w:r>
              <w:rPr>
                <w:rFonts w:hint="eastAsia" w:asciiTheme="majorEastAsia" w:hAnsiTheme="majorEastAsia" w:eastAsiaTheme="majorEastAsia" w:cstheme="majorEastAsia"/>
                <w:color w:val="000000"/>
                <w:sz w:val="24"/>
                <w:szCs w:val="24"/>
                <w:lang w:bidi="ar"/>
              </w:rPr>
              <w:t>符合国家食品卫生安全有关规定，从正规</w:t>
            </w:r>
            <w:r>
              <w:rPr>
                <w:rFonts w:hint="eastAsia" w:asciiTheme="majorEastAsia" w:hAnsiTheme="majorEastAsia" w:eastAsiaTheme="majorEastAsia" w:cstheme="majorEastAsia"/>
                <w:color w:val="000000"/>
                <w:sz w:val="24"/>
                <w:szCs w:val="24"/>
                <w:lang w:val="en-US" w:eastAsia="zh-CN" w:bidi="ar"/>
              </w:rPr>
              <w:t>货源</w:t>
            </w:r>
            <w:r>
              <w:rPr>
                <w:rFonts w:hint="eastAsia" w:asciiTheme="majorEastAsia" w:hAnsiTheme="majorEastAsia" w:eastAsiaTheme="majorEastAsia" w:cstheme="majorEastAsia"/>
                <w:color w:val="000000"/>
                <w:sz w:val="24"/>
                <w:szCs w:val="24"/>
                <w:lang w:bidi="ar"/>
              </w:rPr>
              <w:t>渠道采购。产品质量应符合其包装上明示的产品标准及相应的国家食品安全标准要求。各类货品保证新鲜度，外包装清洁卫生，完整坚固，且包装上的商品名称、厂址、规格等与内容物相符，</w:t>
            </w:r>
            <w:r>
              <w:rPr>
                <w:rFonts w:hint="eastAsia" w:asciiTheme="majorEastAsia" w:hAnsiTheme="majorEastAsia" w:eastAsiaTheme="majorEastAsia" w:cstheme="majorEastAsia"/>
                <w:color w:val="000000"/>
                <w:sz w:val="24"/>
                <w:szCs w:val="24"/>
                <w:lang w:eastAsia="zh-CN" w:bidi="ar"/>
              </w:rPr>
              <w:t>标识</w:t>
            </w:r>
            <w:r>
              <w:rPr>
                <w:rFonts w:hint="eastAsia" w:asciiTheme="majorEastAsia" w:hAnsiTheme="majorEastAsia" w:eastAsiaTheme="majorEastAsia" w:cstheme="majorEastAsia"/>
                <w:color w:val="000000"/>
                <w:sz w:val="24"/>
                <w:szCs w:val="24"/>
                <w:lang w:bidi="ar"/>
              </w:rPr>
              <w:t>清晰，批次清楚等。</w:t>
            </w:r>
          </w:p>
          <w:p w14:paraId="118AF2BA">
            <w:pPr>
              <w:widowControl/>
              <w:spacing w:line="440" w:lineRule="exact"/>
              <w:ind w:firstLine="480" w:firstLineChars="200"/>
              <w:jc w:val="left"/>
              <w:rPr>
                <w:rFonts w:hint="eastAsia" w:asciiTheme="majorEastAsia" w:hAnsiTheme="majorEastAsia" w:eastAsiaTheme="majorEastAsia" w:cstheme="majorEastAsia"/>
                <w:color w:val="FF0000"/>
                <w:sz w:val="24"/>
                <w:szCs w:val="24"/>
                <w:lang w:bidi="ar"/>
              </w:rPr>
            </w:pPr>
            <w:r>
              <w:rPr>
                <w:rFonts w:hint="eastAsia" w:asciiTheme="majorEastAsia" w:hAnsiTheme="majorEastAsia" w:eastAsiaTheme="majorEastAsia" w:cstheme="majorEastAsia"/>
                <w:color w:val="000000"/>
                <w:sz w:val="24"/>
                <w:szCs w:val="24"/>
                <w:lang w:bidi="ar"/>
              </w:rPr>
              <w:t>七、关于食材价格及付款方式：</w:t>
            </w:r>
          </w:p>
          <w:p w14:paraId="060041B0">
            <w:pPr>
              <w:widowControl/>
              <w:spacing w:line="440" w:lineRule="exact"/>
              <w:ind w:firstLine="480" w:firstLineChars="200"/>
              <w:jc w:val="left"/>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z w:val="24"/>
                <w:szCs w:val="24"/>
                <w:lang w:bidi="ar"/>
              </w:rPr>
              <w:t>1.食材单价以南宁市武鸣区标营农贸市场上一星期的市场价格中位数为基准，货款总数再乘以中标时承诺的优惠费率结算。</w:t>
            </w:r>
          </w:p>
          <w:p w14:paraId="2C222FD5">
            <w:pPr>
              <w:widowControl/>
              <w:spacing w:line="440" w:lineRule="exact"/>
              <w:ind w:firstLine="480" w:firstLineChars="200"/>
              <w:jc w:val="lef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sz w:val="24"/>
                <w:szCs w:val="24"/>
                <w:lang w:bidi="ar"/>
              </w:rPr>
              <w:t>2.</w:t>
            </w:r>
            <w:r>
              <w:rPr>
                <w:rFonts w:hint="eastAsia" w:asciiTheme="majorEastAsia" w:hAnsiTheme="majorEastAsia" w:eastAsiaTheme="majorEastAsia" w:cstheme="majorEastAsia"/>
                <w:color w:val="000000"/>
                <w:sz w:val="24"/>
                <w:szCs w:val="24"/>
                <w:lang w:val="en-US" w:eastAsia="zh-CN" w:bidi="ar"/>
              </w:rPr>
              <w:t>月</w:t>
            </w:r>
            <w:r>
              <w:rPr>
                <w:rFonts w:hint="eastAsia" w:asciiTheme="majorEastAsia" w:hAnsiTheme="majorEastAsia" w:eastAsiaTheme="majorEastAsia" w:cstheme="majorEastAsia"/>
                <w:color w:val="000000"/>
                <w:sz w:val="24"/>
                <w:szCs w:val="24"/>
                <w:lang w:bidi="ar"/>
              </w:rPr>
              <w:t>结，</w:t>
            </w:r>
            <w:r>
              <w:rPr>
                <w:rFonts w:hint="eastAsia" w:asciiTheme="majorEastAsia" w:hAnsiTheme="majorEastAsia" w:eastAsiaTheme="majorEastAsia" w:cstheme="majorEastAsia"/>
                <w:color w:val="000000"/>
                <w:sz w:val="24"/>
                <w:szCs w:val="24"/>
                <w:lang w:val="en-US" w:eastAsia="zh-CN" w:bidi="ar"/>
              </w:rPr>
              <w:t>次月结清上月食材款</w:t>
            </w:r>
            <w:r>
              <w:rPr>
                <w:rFonts w:hint="eastAsia" w:asciiTheme="majorEastAsia" w:hAnsiTheme="majorEastAsia" w:eastAsiaTheme="majorEastAsia" w:cstheme="majorEastAsia"/>
                <w:color w:val="000000"/>
                <w:sz w:val="24"/>
                <w:szCs w:val="24"/>
                <w:lang w:bidi="ar"/>
              </w:rPr>
              <w:t>。</w:t>
            </w:r>
          </w:p>
          <w:p w14:paraId="31FE2F6C">
            <w:pPr>
              <w:widowControl/>
              <w:spacing w:line="440" w:lineRule="exact"/>
              <w:ind w:firstLine="480" w:firstLineChars="200"/>
              <w:jc w:val="left"/>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color w:val="000000"/>
                <w:sz w:val="24"/>
                <w:szCs w:val="24"/>
                <w:lang w:bidi="ar"/>
              </w:rPr>
              <w:t>八、验收条件及标准：</w:t>
            </w:r>
            <w:r>
              <w:rPr>
                <w:rFonts w:hint="eastAsia" w:asciiTheme="majorEastAsia" w:hAnsiTheme="majorEastAsia" w:eastAsiaTheme="majorEastAsia" w:cstheme="majorEastAsia"/>
                <w:sz w:val="24"/>
                <w:szCs w:val="24"/>
                <w:lang w:bidi="ar"/>
              </w:rPr>
              <w:t>报价的食品材料各项技术指标必须完全符合国家有关质量检测、环保标准及产品出厂合格标准。</w:t>
            </w:r>
          </w:p>
          <w:p w14:paraId="68C4B80D">
            <w:pPr>
              <w:widowControl/>
              <w:spacing w:line="440" w:lineRule="exact"/>
              <w:ind w:firstLine="480" w:firstLineChars="200"/>
              <w:jc w:val="left"/>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z w:val="24"/>
                <w:szCs w:val="24"/>
                <w:lang w:bidi="ar"/>
              </w:rPr>
              <w:t>九、验收方法及方案：成交供应商必须负责食品的质量检测等，在</w:t>
            </w:r>
            <w:r>
              <w:rPr>
                <w:rFonts w:hint="eastAsia" w:asciiTheme="majorEastAsia" w:hAnsiTheme="majorEastAsia" w:eastAsiaTheme="majorEastAsia" w:cstheme="majorEastAsia"/>
                <w:sz w:val="24"/>
                <w:szCs w:val="24"/>
                <w:lang w:val="en-US" w:eastAsia="zh-CN" w:bidi="ar"/>
              </w:rPr>
              <w:t>首次</w:t>
            </w:r>
            <w:r>
              <w:rPr>
                <w:rFonts w:hint="eastAsia" w:asciiTheme="majorEastAsia" w:hAnsiTheme="majorEastAsia" w:eastAsiaTheme="majorEastAsia" w:cstheme="majorEastAsia"/>
                <w:sz w:val="24"/>
                <w:szCs w:val="24"/>
                <w:lang w:bidi="ar"/>
              </w:rPr>
              <w:t>交易</w:t>
            </w:r>
            <w:r>
              <w:rPr>
                <w:rFonts w:hint="eastAsia" w:asciiTheme="majorEastAsia" w:hAnsiTheme="majorEastAsia" w:eastAsiaTheme="majorEastAsia" w:cstheme="majorEastAsia"/>
                <w:sz w:val="24"/>
                <w:szCs w:val="24"/>
                <w:lang w:val="en-US" w:eastAsia="zh-CN" w:bidi="ar"/>
              </w:rPr>
              <w:t>时</w:t>
            </w:r>
            <w:r>
              <w:rPr>
                <w:rFonts w:hint="eastAsia" w:asciiTheme="majorEastAsia" w:hAnsiTheme="majorEastAsia" w:eastAsiaTheme="majorEastAsia" w:cstheme="majorEastAsia"/>
                <w:sz w:val="24"/>
                <w:szCs w:val="24"/>
                <w:lang w:bidi="ar"/>
              </w:rPr>
              <w:t>提供具有资质的质检部门出具检测报告给采购人备案，所产生的费用由成交供应商负责。年内由我单位委托具有资质的第三方食品质检部门进行食品安全检测2次，费用由成交供应商负责。</w:t>
            </w:r>
          </w:p>
          <w:p w14:paraId="01AF2B63">
            <w:pPr>
              <w:widowControl/>
              <w:spacing w:line="440" w:lineRule="exact"/>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lang w:bidi="ar"/>
              </w:rPr>
              <w:t>十、本项目采购标的需执行的国家相关标准、行业标准、地方标准或其他强制性标准、规范等要求。</w:t>
            </w:r>
          </w:p>
        </w:tc>
        <w:tc>
          <w:tcPr>
            <w:tcW w:w="1743" w:type="dxa"/>
            <w:tcBorders>
              <w:top w:val="single" w:color="000000" w:sz="4" w:space="0"/>
              <w:left w:val="single" w:color="000000" w:sz="4" w:space="0"/>
              <w:bottom w:val="single" w:color="000000" w:sz="4" w:space="0"/>
              <w:right w:val="single" w:color="000000" w:sz="4" w:space="0"/>
            </w:tcBorders>
            <w:shd w:val="clear" w:color="auto" w:fill="auto"/>
          </w:tcPr>
          <w:p w14:paraId="5B6F5B60">
            <w:pPr>
              <w:spacing w:line="440" w:lineRule="exact"/>
              <w:jc w:val="left"/>
              <w:rPr>
                <w:rFonts w:asciiTheme="minorEastAsia" w:hAnsiTheme="minorEastAsia" w:eastAsiaTheme="minorEastAsia" w:cstheme="minorEastAsia"/>
                <w:color w:val="000000"/>
                <w:sz w:val="24"/>
              </w:rPr>
            </w:pPr>
          </w:p>
        </w:tc>
      </w:tr>
    </w:tbl>
    <w:p w14:paraId="16A3BC06">
      <w:pPr>
        <w:widowControl/>
        <w:shd w:val="clear" w:color="auto" w:fill="FFFFFF"/>
        <w:spacing w:before="30" w:after="30" w:line="600" w:lineRule="exact"/>
        <w:rPr>
          <w:rFonts w:ascii="黑体" w:hAnsi="黑体" w:eastAsia="黑体" w:cs="黑体"/>
          <w:sz w:val="32"/>
          <w:szCs w:val="32"/>
        </w:rPr>
      </w:pPr>
    </w:p>
    <w:p w14:paraId="374E7BCC">
      <w:pPr>
        <w:widowControl/>
        <w:shd w:val="clear" w:color="auto" w:fill="FFFFFF"/>
        <w:spacing w:before="30" w:after="30" w:line="600" w:lineRule="exact"/>
        <w:rPr>
          <w:rFonts w:ascii="黑体" w:hAnsi="黑体" w:eastAsia="黑体" w:cs="黑体"/>
          <w:sz w:val="32"/>
          <w:szCs w:val="32"/>
        </w:rPr>
      </w:pPr>
    </w:p>
    <w:p w14:paraId="62D9AFF3">
      <w:pPr>
        <w:widowControl/>
        <w:shd w:val="clear" w:color="auto" w:fill="FFFFFF"/>
        <w:spacing w:before="30" w:after="30" w:line="600" w:lineRule="exact"/>
        <w:rPr>
          <w:rFonts w:ascii="黑体" w:hAnsi="黑体" w:eastAsia="黑体" w:cs="黑体"/>
          <w:sz w:val="32"/>
          <w:szCs w:val="32"/>
        </w:rPr>
      </w:pPr>
    </w:p>
    <w:p w14:paraId="4ADE7FF7">
      <w:pPr>
        <w:pStyle w:val="2"/>
        <w:rPr>
          <w:rFonts w:ascii="黑体" w:hAnsi="黑体" w:eastAsia="黑体" w:cs="黑体"/>
          <w:sz w:val="32"/>
          <w:szCs w:val="32"/>
        </w:rPr>
      </w:pPr>
    </w:p>
    <w:p w14:paraId="00A990F8">
      <w:pPr>
        <w:pStyle w:val="2"/>
        <w:rPr>
          <w:rFonts w:ascii="黑体" w:hAnsi="黑体" w:eastAsia="黑体" w:cs="黑体"/>
          <w:sz w:val="32"/>
          <w:szCs w:val="32"/>
        </w:rPr>
      </w:pPr>
    </w:p>
    <w:p w14:paraId="2217A6B9">
      <w:pPr>
        <w:pStyle w:val="2"/>
        <w:rPr>
          <w:rFonts w:ascii="黑体" w:hAnsi="黑体" w:eastAsia="黑体" w:cs="黑体"/>
          <w:sz w:val="32"/>
          <w:szCs w:val="32"/>
        </w:rPr>
      </w:pPr>
    </w:p>
    <w:p w14:paraId="6D5E2E0B">
      <w:pPr>
        <w:pStyle w:val="2"/>
        <w:rPr>
          <w:rFonts w:ascii="黑体" w:hAnsi="黑体" w:eastAsia="黑体" w:cs="黑体"/>
          <w:sz w:val="32"/>
          <w:szCs w:val="32"/>
        </w:rPr>
      </w:pPr>
    </w:p>
    <w:p w14:paraId="4A3EADD6">
      <w:pPr>
        <w:pStyle w:val="2"/>
        <w:rPr>
          <w:rFonts w:ascii="黑体" w:hAnsi="黑体" w:eastAsia="黑体" w:cs="黑体"/>
          <w:sz w:val="32"/>
          <w:szCs w:val="32"/>
        </w:rPr>
      </w:pPr>
    </w:p>
    <w:p w14:paraId="165AF835">
      <w:pPr>
        <w:pStyle w:val="2"/>
        <w:rPr>
          <w:rFonts w:ascii="黑体" w:hAnsi="黑体" w:eastAsia="黑体" w:cs="黑体"/>
          <w:sz w:val="32"/>
          <w:szCs w:val="32"/>
        </w:rPr>
      </w:pPr>
    </w:p>
    <w:p w14:paraId="6216DC8A">
      <w:pPr>
        <w:pStyle w:val="2"/>
        <w:rPr>
          <w:rFonts w:ascii="黑体" w:hAnsi="黑体" w:eastAsia="黑体" w:cs="黑体"/>
          <w:sz w:val="32"/>
          <w:szCs w:val="32"/>
        </w:rPr>
      </w:pPr>
    </w:p>
    <w:p w14:paraId="572A2B12">
      <w:pPr>
        <w:pStyle w:val="2"/>
        <w:rPr>
          <w:rFonts w:ascii="黑体" w:hAnsi="黑体" w:eastAsia="黑体" w:cs="黑体"/>
          <w:sz w:val="32"/>
          <w:szCs w:val="32"/>
        </w:rPr>
      </w:pPr>
    </w:p>
    <w:p w14:paraId="5B9F59E2">
      <w:pPr>
        <w:pStyle w:val="2"/>
        <w:rPr>
          <w:rFonts w:ascii="黑体" w:hAnsi="黑体" w:eastAsia="黑体" w:cs="黑体"/>
          <w:sz w:val="32"/>
          <w:szCs w:val="32"/>
        </w:rPr>
      </w:pPr>
    </w:p>
    <w:p w14:paraId="4FF02A53">
      <w:pPr>
        <w:pStyle w:val="2"/>
        <w:rPr>
          <w:rFonts w:ascii="黑体" w:hAnsi="黑体" w:eastAsia="黑体" w:cs="黑体"/>
          <w:sz w:val="32"/>
          <w:szCs w:val="32"/>
        </w:rPr>
      </w:pPr>
    </w:p>
    <w:p w14:paraId="6BDF8229">
      <w:pPr>
        <w:pStyle w:val="2"/>
        <w:rPr>
          <w:rFonts w:ascii="黑体" w:hAnsi="黑体" w:eastAsia="黑体" w:cs="黑体"/>
          <w:sz w:val="32"/>
          <w:szCs w:val="32"/>
        </w:rPr>
      </w:pPr>
    </w:p>
    <w:p w14:paraId="23BFE1EE">
      <w:pPr>
        <w:pStyle w:val="2"/>
        <w:rPr>
          <w:rFonts w:ascii="黑体" w:hAnsi="黑体" w:eastAsia="黑体" w:cs="黑体"/>
          <w:sz w:val="32"/>
          <w:szCs w:val="32"/>
        </w:rPr>
      </w:pPr>
    </w:p>
    <w:p w14:paraId="75FBF5A2">
      <w:pPr>
        <w:pStyle w:val="2"/>
        <w:rPr>
          <w:rFonts w:ascii="黑体" w:hAnsi="黑体" w:eastAsia="黑体" w:cs="黑体"/>
          <w:sz w:val="32"/>
          <w:szCs w:val="32"/>
        </w:rPr>
      </w:pPr>
    </w:p>
    <w:p w14:paraId="6B022D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AB63DA-A12F-4D18-A65F-609178ADE0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C2A15C0-8A3A-49CC-A703-614E8096CB54}"/>
  </w:font>
  <w:font w:name="仿宋_GB2312">
    <w:panose1 w:val="02010609030101010101"/>
    <w:charset w:val="86"/>
    <w:family w:val="modern"/>
    <w:pitch w:val="default"/>
    <w:sig w:usb0="00000001" w:usb1="080E0000" w:usb2="00000000" w:usb3="00000000" w:csb0="00040000" w:csb1="00000000"/>
    <w:embedRegular r:id="rId3" w:fontKey="{42C56F0E-585D-4E66-BB9D-1567F20E1DA1}"/>
  </w:font>
  <w:font w:name="方正小标宋_GBK">
    <w:panose1 w:val="02000000000000000000"/>
    <w:charset w:val="86"/>
    <w:family w:val="script"/>
    <w:pitch w:val="default"/>
    <w:sig w:usb0="A00002BF" w:usb1="38CF7CFA" w:usb2="00082016" w:usb3="00000000" w:csb0="00040001" w:csb1="00000000"/>
    <w:embedRegular r:id="rId4" w:fontKey="{76F29E20-D26C-46CD-BD84-AF39030AFC98}"/>
  </w:font>
  <w:font w:name="仿宋">
    <w:panose1 w:val="02010609060101010101"/>
    <w:charset w:val="86"/>
    <w:family w:val="modern"/>
    <w:pitch w:val="default"/>
    <w:sig w:usb0="800002BF" w:usb1="38CF7CFA" w:usb2="00000016" w:usb3="00000000" w:csb0="00040001" w:csb1="00000000"/>
    <w:embedRegular r:id="rId5" w:fontKey="{323D050F-FEF0-4722-9C2E-B979EBD834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DE82D"/>
    <w:multiLevelType w:val="singleLevel"/>
    <w:tmpl w:val="D0BDE82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66748"/>
    <w:rsid w:val="06A6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jc w:val="left"/>
    </w:pPr>
    <w:rPr>
      <w:kern w:val="0"/>
      <w:sz w:val="24"/>
    </w:rPr>
  </w:style>
  <w:style w:type="character" w:customStyle="1" w:styleId="6">
    <w:name w:val="font31"/>
    <w:basedOn w:val="5"/>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2025-02-25T09:47:00Z</dcterms:created>
  <dc:creator>路过蜻蜓</dc:creator>
  <cp:lastModifiedBy>路过蜻蜓</cp:lastModifiedBy>
  <dcterms:modified xsi:type="dcterms:W3CDTF">2025-02-25T09:47:47Z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66B1ADC746F6496F8226087123C90EA0_11</vt:lpwstr>
  </property>
  <property fmtid="{D5CDD505-2E9C-101B-9397-08002B2CF9AE}" pid="4" name="KSOTemplateDocerSaveRecord">
    <vt:lpwstr>eyJoZGlkIjoiMjBmNzFhNTE2ODA4NWNjMzY3MDUyM2Q1MGJjODVmODYiLCJ1c2VySWQiOiIyNDk5OTI3ODIifQ==</vt:lpwstr>
  </property>
</Properties>
</file>