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48B43">
      <w:pPr>
        <w:pStyle w:val="1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3</w:t>
      </w:r>
    </w:p>
    <w:p w14:paraId="11BD9671">
      <w:pPr>
        <w:spacing w:line="580" w:lineRule="exact"/>
        <w:jc w:val="center"/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val="en-US" w:eastAsia="zh-CN"/>
        </w:rPr>
      </w:pPr>
    </w:p>
    <w:p w14:paraId="5C61F1B5">
      <w:pPr>
        <w:widowControl w:val="0"/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val="en-US" w:eastAsia="zh-CN"/>
        </w:rPr>
        <w:t>（第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42</w:t>
      </w:r>
      <w:r>
        <w:rPr>
          <w:rFonts w:hint="eastAsia" w:ascii="方正小标宋_GBK" w:hAnsi="Times New Roman" w:eastAsia="方正小标宋_GBK" w:cs="Times New Roman"/>
          <w:kern w:val="0"/>
          <w:sz w:val="44"/>
          <w:szCs w:val="44"/>
          <w:lang w:val="en-US" w:eastAsia="zh-CN"/>
        </w:rPr>
        <w:t>届）中国国际体育用品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博览会</w:t>
      </w:r>
    </w:p>
    <w:p w14:paraId="2157A00C">
      <w:pPr>
        <w:widowControl w:val="0"/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广西展位设计搭建服务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评分方案</w:t>
      </w:r>
    </w:p>
    <w:p w14:paraId="2B55DAAD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32"/>
          <w:szCs w:val="32"/>
        </w:rPr>
      </w:pPr>
    </w:p>
    <w:p w14:paraId="1305B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一、报价分（15分）</w:t>
      </w:r>
    </w:p>
    <w:p w14:paraId="29C37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以满足采购内容要求且最后报价最低的价格为评审基准价，其报价分为满分。其他供应商的报价分统一按照下列公式计算：报价得分=（评审基准价/报价）×报价分满分分值。</w:t>
      </w:r>
    </w:p>
    <w:p w14:paraId="5653CFB7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、设计与布展分（40分）</w:t>
      </w:r>
    </w:p>
    <w:p w14:paraId="076F7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一档（20分）：</w:t>
      </w:r>
      <w:r>
        <w:rPr>
          <w:rFonts w:hint="eastAsia" w:ascii="Times New Roman" w:hAnsi="Times New Roman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提供一套设计方案，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设计与布展无重点、亮点，没有新颖的表现手段，设计效果体现展示目的和意图较差，展位布局较差，方案较差；</w:t>
      </w:r>
    </w:p>
    <w:p w14:paraId="5981B2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二档（30分）：</w:t>
      </w:r>
      <w:r>
        <w:rPr>
          <w:rFonts w:hint="eastAsia" w:ascii="Times New Roman" w:hAnsi="Times New Roman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提供二套设计方案，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设计与布展有一定的重点处理和较好的表现方式，设计效果体现展示目的和意图一般，展位布局一般，方案一般；</w:t>
      </w:r>
    </w:p>
    <w:p w14:paraId="20301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三档（40分）：</w:t>
      </w:r>
      <w:r>
        <w:rPr>
          <w:rFonts w:hint="eastAsia" w:ascii="Times New Roman" w:hAnsi="Times New Roman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提供三套设计方案，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设计与布展重点突出，有新意且视觉新颖、造型独特，设计效果能很好</w:t>
      </w:r>
      <w:r>
        <w:rPr>
          <w:rFonts w:hint="eastAsia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地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体现展示目的和意图，具有独到的设计创意、展位布局具有合理性、先进性，方案良好。</w:t>
      </w:r>
    </w:p>
    <w:p w14:paraId="75FFFCE7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三</w:t>
      </w:r>
      <w:r>
        <w:rPr>
          <w:rFonts w:hint="eastAsia" w:ascii="Times New Roman" w:hAnsi="Times New Roman" w:eastAsia="方正小标宋_GBK" w:cs="方正小标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>服务与管理方案分（15分）</w:t>
      </w:r>
    </w:p>
    <w:p w14:paraId="35F8F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一档（5分）</w:t>
      </w:r>
      <w:r>
        <w:rPr>
          <w:rFonts w:hint="eastAsia" w:ascii="Times New Roman" w:hAnsi="Times New Roman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服务项目的管理层次理念简单，对项目的了解情况较一般，基本能满足采购项目实施;</w:t>
      </w:r>
    </w:p>
    <w:p w14:paraId="13D6D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二档（10分）</w:t>
      </w:r>
      <w:r>
        <w:rPr>
          <w:rFonts w:hint="eastAsia" w:ascii="Times New Roman" w:hAnsi="Times New Roman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服务项目的管理层次理念较详细、规范，有管理规章制度，具体实施步骤较全面、有针对性，有实施日程表和人员安排，有项目风险管理、沟通管理能</w:t>
      </w:r>
      <w:r>
        <w:rPr>
          <w:rFonts w:hint="eastAsia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力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满足采购项目实施;</w:t>
      </w:r>
    </w:p>
    <w:p w14:paraId="5F24BF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三档（15分）</w:t>
      </w:r>
      <w:r>
        <w:rPr>
          <w:rFonts w:hint="eastAsia" w:ascii="Times New Roman" w:hAnsi="Times New Roman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服务项目方案描述详细且全面、技术成熟可行，具有严格的质量控制措施、保密控制措施、安全生产管理措施、有实施日程表和人员安排、管理规章制度，具体实施步骤和要求描述较全面，职责分工明确，进度安排合理，可操作性强。</w:t>
      </w:r>
    </w:p>
    <w:p w14:paraId="6D0C1388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方正小标宋_GBK" w:cs="方正小标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四、服务团队分（10分）</w:t>
      </w:r>
    </w:p>
    <w:p w14:paraId="7E9B01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一档（3分）：配备3人以下（含3人）项目实施人员，提供简单的人员分工安排，能基本保证项目人员稳定。项目人员名单须在单位近半年社保缴纳证明里体现，未在单位社保缴纳证明里体现的不计入分值；</w:t>
      </w:r>
    </w:p>
    <w:p w14:paraId="34B9EA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二档（6分）：配备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4人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—5人（含5人）项目实施人员，提供相对具体的人员分工安排，提供保证项目人员的稳定的承诺函，项目人员名单须在单位近半年社保缴纳证明里体现，未在单位社保缴纳证明里体现的不计入分值；</w:t>
      </w:r>
    </w:p>
    <w:p w14:paraId="4ABBF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三档（10分）：配备6人以上（含6人）项目实施人员，提供详细具体的人员分工安排，同时提供现场服务人员的人员流动不大于10%的承诺函，项目人员名单须在单位近半年社保缴纳证明里体现，未在单位社保缴纳证明里体现的不计入分值。</w:t>
      </w:r>
    </w:p>
    <w:p w14:paraId="009C54A0">
      <w:pPr>
        <w:pStyle w:val="1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32" w:firstLineChars="200"/>
        <w:jc w:val="both"/>
        <w:textAlignment w:val="auto"/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  <w:lang w:val="en-US" w:eastAsia="zh-CN"/>
        </w:rPr>
        <w:t>五、商务分（20分）</w:t>
      </w:r>
    </w:p>
    <w:p w14:paraId="18DDFC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（一）信用业绩分（12分）</w:t>
      </w:r>
    </w:p>
    <w:p w14:paraId="1ED78C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供应商2021年以来承接过类似项目的，每项得2分，满分12分。</w:t>
      </w:r>
    </w:p>
    <w:p w14:paraId="79791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（二）企业实力分（8分）</w:t>
      </w:r>
    </w:p>
    <w:p w14:paraId="7EDB3C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1.供应商通过ISO9001质量管理体系认证的得5分；</w:t>
      </w:r>
    </w:p>
    <w:p w14:paraId="75CC6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1"/>
          <w:szCs w:val="31"/>
          <w:shd w:val="clear" w:color="auto" w:fill="FFFFFF"/>
          <w:lang w:val="en-US" w:eastAsia="zh-CN"/>
        </w:rPr>
        <w:t>2.供应商具备其他ISO管理体系认证和其他相关会展搭建许可、资质证书的，每项得1分，满分3分。</w:t>
      </w:r>
    </w:p>
    <w:sectPr>
      <w:footerReference r:id="rId3" w:type="default"/>
      <w:footerReference r:id="rId4" w:type="even"/>
      <w:pgSz w:w="11906" w:h="16838"/>
      <w:pgMar w:top="1928" w:right="1417" w:bottom="1928" w:left="1417" w:header="851" w:footer="1531" w:gutter="0"/>
      <w:paperSrc/>
      <w:pgNumType w:fmt="decimal" w:start="1"/>
      <w:cols w:space="720" w:num="1"/>
      <w:rtlGutter w:val="0"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4EC83">
    <w:pPr>
      <w:pStyle w:val="10"/>
      <w:ind w:right="360" w:firstLine="360"/>
    </w:pPr>
    <w:r>
      <w:rPr>
        <w:sz w:val="18"/>
      </w:rPr>
      <w:pict>
        <v:shape id="文本框 39" o:spid="_x0000_s233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0872FE44">
                <w:pPr>
                  <w:pStyle w:val="1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0C435">
    <w:pPr>
      <w:pStyle w:val="10"/>
      <w:ind w:right="360"/>
    </w:pPr>
    <w:r>
      <w:rPr>
        <w:sz w:val="18"/>
      </w:rPr>
      <w:pict>
        <v:shape id="文本框 40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16537FB7">
                <w:pPr>
                  <w:pStyle w:val="10"/>
                  <w:ind w:firstLine="280" w:firstLineChars="10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evenAndOddHeaders w:val="1"/>
  <w:drawingGridHorizontalSpacing w:val="158"/>
  <w:drawingGridVerticalSpacing w:val="595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156C4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标题 11"/>
    <w:basedOn w:val="1"/>
    <w:next w:val="1"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zh-HK"/>
    </w:rPr>
  </w:style>
  <w:style w:type="character" w:customStyle="1" w:styleId="6">
    <w:name w:val="默认段落字体1"/>
    <w:semiHidden/>
    <w:uiPriority w:val="0"/>
  </w:style>
  <w:style w:type="table" w:customStyle="1" w:styleId="7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正文缩进1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paragraph" w:customStyle="1" w:styleId="9">
    <w:name w:val="批注文字1"/>
    <w:basedOn w:val="1"/>
    <w:uiPriority w:val="0"/>
    <w:pPr>
      <w:jc w:val="left"/>
    </w:p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目录 21"/>
    <w:basedOn w:val="1"/>
    <w:next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customStyle="1" w:styleId="13">
    <w:name w:val="HTML 预设格式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zh-HK"/>
    </w:r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zh-HK"/>
    </w:rPr>
  </w:style>
  <w:style w:type="paragraph" w:customStyle="1" w:styleId="15">
    <w:name w:val="标题1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Calibri Light"/>
      <w:b/>
      <w:bCs/>
    </w:rPr>
  </w:style>
  <w:style w:type="table" w:customStyle="1" w:styleId="16">
    <w:name w:val="网格型1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要点1"/>
    <w:basedOn w:val="6"/>
    <w:uiPriority w:val="0"/>
    <w:rPr>
      <w:b/>
    </w:rPr>
  </w:style>
  <w:style w:type="character" w:customStyle="1" w:styleId="18">
    <w:name w:val="页码1"/>
    <w:basedOn w:val="6"/>
    <w:uiPriority w:val="0"/>
  </w:style>
  <w:style w:type="character" w:customStyle="1" w:styleId="19">
    <w:name w:val="超链接1"/>
    <w:basedOn w:val="6"/>
    <w:qFormat/>
    <w:uiPriority w:val="0"/>
    <w:rPr>
      <w:color w:val="0000FF"/>
      <w:u w:val="single"/>
    </w:rPr>
  </w:style>
  <w:style w:type="paragraph" w:customStyle="1" w:styleId="20">
    <w:name w:val="签发人"/>
    <w:basedOn w:val="21"/>
    <w:qFormat/>
    <w:uiPriority w:val="0"/>
    <w:rPr>
      <w:rFonts w:ascii="Times New Roman" w:hAnsi="Times New Roman" w:eastAsia="楷体" w:cs="仿宋_GB2312"/>
      <w:sz w:val="32"/>
      <w:szCs w:val="32"/>
    </w:rPr>
  </w:style>
  <w:style w:type="paragraph" w:customStyle="1" w:styleId="21">
    <w:name w:val="正文1"/>
    <w:next w:val="22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2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338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1037</Words>
  <Characters>1069</Characters>
  <Lines>5</Lines>
  <Paragraphs>1</Paragraphs>
  <TotalTime>157263361</TotalTime>
  <ScaleCrop>false</ScaleCrop>
  <LinksUpToDate>false</LinksUpToDate>
  <CharactersWithSpaces>1069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2013-06-25T05:41:00Z</dcterms:created>
  <dc:creator>微软中国</dc:creator>
  <cp:lastModifiedBy>嗨</cp:lastModifiedBy>
  <cp:lastPrinted>2025-03-28T01:34:00Z</cp:lastPrinted>
  <dcterms:modified xsi:type="dcterms:W3CDTF">2025-04-22T07:40:23Z</dcterms:modified>
  <dc:title>关于进一步规范自治区体育局公文格式的通知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DD9C9E65102E4F1B944A8BED66C52355_13</vt:lpwstr>
  </property>
  <property fmtid="{D5CDD505-2E9C-101B-9397-08002B2CF9AE}" pid="4" name="KSOTemplateDocerSaveRecord">
    <vt:lpwstr>eyJoZGlkIjoiMTAwMmE2NTJlZGU1MmQwMDYzZjc2MzI4OTIwMmY5OTUiLCJ1c2VySWQiOiIxMTU2MjEzODQ2In0=</vt:lpwstr>
  </property>
</Properties>
</file>