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CE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黑体" w:hAnsi="宋体" w:eastAsia="黑体" w:cs="黑体"/>
          <w:i w:val="0"/>
          <w:color w:val="auto"/>
          <w:kern w:val="0"/>
          <w:sz w:val="32"/>
          <w:szCs w:val="32"/>
          <w:highlight w:val="none"/>
          <w:u w:val="none"/>
          <w:lang w:val="en-US" w:eastAsia="zh-CN" w:bidi="ar"/>
        </w:rPr>
      </w:pPr>
      <w:r>
        <w:rPr>
          <w:rFonts w:hint="eastAsia" w:ascii="黑体" w:hAnsi="宋体" w:eastAsia="黑体" w:cs="黑体"/>
          <w:i w:val="0"/>
          <w:color w:val="auto"/>
          <w:kern w:val="0"/>
          <w:sz w:val="32"/>
          <w:szCs w:val="32"/>
          <w:highlight w:val="none"/>
          <w:u w:val="none"/>
          <w:lang w:val="en-US" w:eastAsia="zh-CN" w:bidi="ar"/>
        </w:rPr>
        <w:t>附件</w:t>
      </w:r>
      <w:r>
        <w:rPr>
          <w:rFonts w:hint="default" w:ascii="Times New Roman" w:hAnsi="Times New Roman" w:eastAsia="黑体" w:cs="Times New Roman"/>
          <w:i w:val="0"/>
          <w:color w:val="auto"/>
          <w:kern w:val="0"/>
          <w:sz w:val="32"/>
          <w:szCs w:val="32"/>
          <w:highlight w:val="none"/>
          <w:u w:val="none"/>
          <w:lang w:val="en" w:eastAsia="zh-CN" w:bidi="ar"/>
        </w:rPr>
        <w:t>1</w:t>
      </w:r>
    </w:p>
    <w:p w14:paraId="4A4D5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center"/>
        <w:textAlignment w:val="auto"/>
        <w:rPr>
          <w:rFonts w:hint="default" w:ascii="Times New Roman" w:hAnsi="Times New Roman" w:eastAsia="方正小标宋_GBK" w:cs="Times New Roman"/>
          <w:i w:val="0"/>
          <w:color w:val="auto"/>
          <w:kern w:val="0"/>
          <w:sz w:val="44"/>
          <w:szCs w:val="44"/>
          <w:highlight w:val="none"/>
          <w:u w:val="none"/>
          <w:lang w:val="en-US" w:eastAsia="zh-CN" w:bidi="ar"/>
        </w:rPr>
      </w:pPr>
    </w:p>
    <w:p w14:paraId="2CB07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center"/>
        <w:textAlignment w:val="auto"/>
        <w:rPr>
          <w:rFonts w:hint="eastAsia" w:ascii="方正小标宋_GBK" w:hAnsi="方正小标宋_GBK" w:eastAsia="方正小标宋_GBK" w:cs="方正小标宋_GBK"/>
          <w:i w:val="0"/>
          <w:color w:val="auto"/>
          <w:kern w:val="0"/>
          <w:sz w:val="44"/>
          <w:szCs w:val="44"/>
          <w:highlight w:val="none"/>
          <w:u w:val="none"/>
          <w:lang w:val="en-US" w:eastAsia="zh-CN" w:bidi="ar"/>
        </w:rPr>
      </w:pPr>
      <w:bookmarkStart w:id="0" w:name="_GoBack"/>
      <w:r>
        <w:rPr>
          <w:rFonts w:hint="default" w:ascii="Times New Roman" w:hAnsi="Times New Roman" w:eastAsia="方正小标宋_GBK" w:cs="Times New Roman"/>
          <w:i w:val="0"/>
          <w:color w:val="auto"/>
          <w:kern w:val="0"/>
          <w:sz w:val="44"/>
          <w:szCs w:val="44"/>
          <w:highlight w:val="none"/>
          <w:u w:val="none"/>
          <w:lang w:val="en-US" w:eastAsia="zh-CN" w:bidi="ar"/>
        </w:rPr>
        <w:t>2025</w:t>
      </w:r>
      <w:r>
        <w:rPr>
          <w:rFonts w:hint="eastAsia" w:ascii="方正小标宋_GBK" w:hAnsi="方正小标宋_GBK" w:eastAsia="方正小标宋_GBK" w:cs="方正小标宋_GBK"/>
          <w:i w:val="0"/>
          <w:color w:val="auto"/>
          <w:kern w:val="0"/>
          <w:sz w:val="44"/>
          <w:szCs w:val="44"/>
          <w:highlight w:val="none"/>
          <w:u w:val="none"/>
          <w:lang w:val="en-US" w:eastAsia="zh-CN" w:bidi="ar"/>
        </w:rPr>
        <w:t>年公共体育场馆免费低收费开放指导、</w:t>
      </w:r>
    </w:p>
    <w:p w14:paraId="68A2F1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center"/>
        <w:textAlignment w:val="auto"/>
        <w:rPr>
          <w:rFonts w:hint="eastAsia" w:ascii="方正小标宋_GBK" w:hAnsi="方正小标宋_GBK" w:eastAsia="方正小标宋_GBK" w:cs="方正小标宋_GBK"/>
          <w:i w:val="0"/>
          <w:color w:val="auto"/>
          <w:kern w:val="0"/>
          <w:sz w:val="44"/>
          <w:szCs w:val="44"/>
          <w:highlight w:val="none"/>
          <w:u w:val="none"/>
          <w:lang w:val="en-US" w:eastAsia="zh-CN" w:bidi="ar"/>
        </w:rPr>
      </w:pPr>
      <w:r>
        <w:rPr>
          <w:rFonts w:hint="eastAsia" w:ascii="方正小标宋_GBK" w:hAnsi="方正小标宋_GBK" w:eastAsia="方正小标宋_GBK" w:cs="方正小标宋_GBK"/>
          <w:i w:val="0"/>
          <w:color w:val="auto"/>
          <w:kern w:val="0"/>
          <w:sz w:val="44"/>
          <w:szCs w:val="44"/>
          <w:highlight w:val="none"/>
          <w:u w:val="none"/>
          <w:lang w:val="en-US" w:eastAsia="zh-CN" w:bidi="ar"/>
        </w:rPr>
        <w:t>暗访评估服务需求清单</w:t>
      </w:r>
      <w:bookmarkEnd w:id="0"/>
    </w:p>
    <w:tbl>
      <w:tblPr>
        <w:tblStyle w:val="4"/>
        <w:tblpPr w:leftFromText="180" w:rightFromText="180" w:vertAnchor="text" w:horzAnchor="page" w:tblpXSpec="center" w:tblpY="608"/>
        <w:tblOverlap w:val="never"/>
        <w:tblW w:w="9098" w:type="dxa"/>
        <w:jc w:val="center"/>
        <w:tblLayout w:type="fixed"/>
        <w:tblCellMar>
          <w:top w:w="0" w:type="dxa"/>
          <w:left w:w="108" w:type="dxa"/>
          <w:bottom w:w="0" w:type="dxa"/>
          <w:right w:w="108" w:type="dxa"/>
        </w:tblCellMar>
      </w:tblPr>
      <w:tblGrid>
        <w:gridCol w:w="733"/>
        <w:gridCol w:w="1334"/>
        <w:gridCol w:w="7031"/>
      </w:tblGrid>
      <w:tr w14:paraId="0DADC399">
        <w:tblPrEx>
          <w:tblCellMar>
            <w:top w:w="0" w:type="dxa"/>
            <w:left w:w="108" w:type="dxa"/>
            <w:bottom w:w="0" w:type="dxa"/>
            <w:right w:w="108" w:type="dxa"/>
          </w:tblCellMar>
        </w:tblPrEx>
        <w:trPr>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32E0B9A">
            <w:pPr>
              <w:widowControl/>
              <w:spacing w:line="320" w:lineRule="exact"/>
              <w:jc w:val="center"/>
              <w:rPr>
                <w:rFonts w:hint="eastAsia" w:ascii="黑体" w:hAnsi="宋体" w:eastAsia="黑体" w:cs="黑体"/>
                <w:b w:val="0"/>
                <w:bCs/>
                <w:i w:val="0"/>
                <w:color w:val="auto"/>
                <w:kern w:val="0"/>
                <w:sz w:val="24"/>
                <w:szCs w:val="24"/>
                <w:highlight w:val="none"/>
                <w:u w:val="none"/>
                <w:lang w:val="en-US" w:eastAsia="zh-CN" w:bidi="ar"/>
              </w:rPr>
            </w:pPr>
            <w:r>
              <w:rPr>
                <w:rFonts w:hint="eastAsia" w:ascii="黑体" w:hAnsi="宋体" w:eastAsia="黑体" w:cs="黑体"/>
                <w:b w:val="0"/>
                <w:bCs/>
                <w:i w:val="0"/>
                <w:color w:val="auto"/>
                <w:kern w:val="0"/>
                <w:sz w:val="24"/>
                <w:szCs w:val="24"/>
                <w:highlight w:val="none"/>
                <w:u w:val="none"/>
                <w:lang w:val="en-US" w:eastAsia="zh-CN" w:bidi="ar"/>
              </w:rPr>
              <w:t>序号</w:t>
            </w:r>
          </w:p>
        </w:tc>
        <w:tc>
          <w:tcPr>
            <w:tcW w:w="1334" w:type="dxa"/>
            <w:tcBorders>
              <w:top w:val="single" w:color="auto" w:sz="4" w:space="0"/>
              <w:left w:val="nil"/>
              <w:bottom w:val="single" w:color="auto" w:sz="4" w:space="0"/>
              <w:right w:val="single" w:color="auto" w:sz="4" w:space="0"/>
            </w:tcBorders>
            <w:noWrap w:val="0"/>
            <w:vAlign w:val="center"/>
          </w:tcPr>
          <w:p w14:paraId="416412B6">
            <w:pPr>
              <w:widowControl/>
              <w:spacing w:line="320" w:lineRule="exact"/>
              <w:jc w:val="center"/>
              <w:rPr>
                <w:rFonts w:hint="default" w:ascii="黑体" w:hAnsi="宋体" w:eastAsia="黑体" w:cs="黑体"/>
                <w:b w:val="0"/>
                <w:bCs/>
                <w:i w:val="0"/>
                <w:color w:val="auto"/>
                <w:kern w:val="0"/>
                <w:sz w:val="24"/>
                <w:szCs w:val="24"/>
                <w:highlight w:val="none"/>
                <w:u w:val="none"/>
                <w:lang w:val="en-US" w:eastAsia="zh-CN" w:bidi="ar"/>
              </w:rPr>
            </w:pPr>
            <w:r>
              <w:rPr>
                <w:rFonts w:hint="eastAsia" w:ascii="黑体" w:hAnsi="宋体" w:eastAsia="黑体" w:cs="黑体"/>
                <w:b w:val="0"/>
                <w:bCs/>
                <w:i w:val="0"/>
                <w:color w:val="auto"/>
                <w:kern w:val="0"/>
                <w:sz w:val="24"/>
                <w:szCs w:val="24"/>
                <w:highlight w:val="none"/>
                <w:u w:val="none"/>
                <w:lang w:val="en-US" w:eastAsia="zh-CN" w:bidi="ar"/>
              </w:rPr>
              <w:t>项目明细</w:t>
            </w:r>
          </w:p>
        </w:tc>
        <w:tc>
          <w:tcPr>
            <w:tcW w:w="7031" w:type="dxa"/>
            <w:tcBorders>
              <w:top w:val="single" w:color="auto" w:sz="4" w:space="0"/>
              <w:left w:val="nil"/>
              <w:bottom w:val="single" w:color="auto" w:sz="4" w:space="0"/>
              <w:right w:val="single" w:color="auto" w:sz="4" w:space="0"/>
            </w:tcBorders>
            <w:noWrap w:val="0"/>
            <w:vAlign w:val="center"/>
          </w:tcPr>
          <w:p w14:paraId="39B5DA8E">
            <w:pPr>
              <w:widowControl/>
              <w:spacing w:line="320" w:lineRule="exact"/>
              <w:jc w:val="center"/>
              <w:rPr>
                <w:rFonts w:hint="eastAsia" w:ascii="黑体" w:hAnsi="宋体" w:eastAsia="黑体" w:cs="黑体"/>
                <w:b w:val="0"/>
                <w:bCs/>
                <w:i w:val="0"/>
                <w:color w:val="auto"/>
                <w:kern w:val="0"/>
                <w:sz w:val="24"/>
                <w:szCs w:val="24"/>
                <w:highlight w:val="none"/>
                <w:u w:val="none"/>
                <w:lang w:val="en-US" w:eastAsia="zh-CN" w:bidi="ar"/>
              </w:rPr>
            </w:pPr>
            <w:r>
              <w:rPr>
                <w:rFonts w:hint="eastAsia" w:ascii="黑体" w:hAnsi="宋体" w:eastAsia="黑体" w:cs="黑体"/>
                <w:b w:val="0"/>
                <w:bCs/>
                <w:i w:val="0"/>
                <w:color w:val="auto"/>
                <w:kern w:val="0"/>
                <w:sz w:val="24"/>
                <w:szCs w:val="24"/>
                <w:highlight w:val="none"/>
                <w:u w:val="none"/>
                <w:lang w:val="en-US" w:eastAsia="zh-CN" w:bidi="ar"/>
              </w:rPr>
              <w:t>工作内容</w:t>
            </w:r>
          </w:p>
        </w:tc>
      </w:tr>
      <w:tr w14:paraId="7F8031A5">
        <w:tblPrEx>
          <w:tblCellMar>
            <w:top w:w="0" w:type="dxa"/>
            <w:left w:w="108" w:type="dxa"/>
            <w:bottom w:w="0" w:type="dxa"/>
            <w:right w:w="108" w:type="dxa"/>
          </w:tblCellMar>
        </w:tblPrEx>
        <w:trPr>
          <w:trHeight w:val="1210"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0513B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1</w:t>
            </w:r>
          </w:p>
        </w:tc>
        <w:tc>
          <w:tcPr>
            <w:tcW w:w="1334" w:type="dxa"/>
            <w:tcBorders>
              <w:top w:val="single" w:color="auto" w:sz="4" w:space="0"/>
              <w:left w:val="nil"/>
              <w:bottom w:val="single" w:color="auto" w:sz="4" w:space="0"/>
              <w:right w:val="single" w:color="auto" w:sz="4" w:space="0"/>
            </w:tcBorders>
            <w:noWrap w:val="0"/>
            <w:vAlign w:val="center"/>
          </w:tcPr>
          <w:p w14:paraId="657DE6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lang w:val="en-US" w:eastAsia="zh-CN"/>
              </w:rPr>
              <w:t>编撰文件</w:t>
            </w:r>
          </w:p>
        </w:tc>
        <w:tc>
          <w:tcPr>
            <w:tcW w:w="7031" w:type="dxa"/>
            <w:tcBorders>
              <w:top w:val="single" w:color="auto" w:sz="4" w:space="0"/>
              <w:left w:val="nil"/>
              <w:bottom w:val="single" w:color="auto" w:sz="4" w:space="0"/>
              <w:right w:val="single" w:color="auto" w:sz="4" w:space="0"/>
            </w:tcBorders>
            <w:noWrap w:val="0"/>
            <w:vAlign w:val="center"/>
          </w:tcPr>
          <w:p w14:paraId="771EFF0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rPr>
              <w:t>.根据工作需要协助编制相关政策文件，撰写通知、总结、报告等文件。工作通知具体完成数量按照国家总局文件要求进行。</w:t>
            </w:r>
          </w:p>
          <w:p w14:paraId="77CD53F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lang w:val="en-US" w:eastAsia="zh-CN"/>
              </w:rPr>
              <w:t>.完成年中及年末年度项目服务工作报告，包括场馆开放总体情况、暗访</w:t>
            </w:r>
            <w:r>
              <w:rPr>
                <w:rFonts w:hint="eastAsia" w:ascii="仿宋_GB2312" w:hAnsi="仿宋_GB2312" w:eastAsia="仿宋_GB2312" w:cs="仿宋_GB2312"/>
                <w:strike w:val="0"/>
                <w:dstrike w:val="0"/>
                <w:color w:val="auto"/>
                <w:kern w:val="0"/>
                <w:sz w:val="22"/>
                <w:szCs w:val="22"/>
                <w:highlight w:val="none"/>
                <w:lang w:val="en-US" w:eastAsia="zh-CN"/>
              </w:rPr>
              <w:t>检查</w:t>
            </w:r>
            <w:r>
              <w:rPr>
                <w:rFonts w:hint="eastAsia" w:ascii="仿宋_GB2312" w:hAnsi="仿宋_GB2312" w:eastAsia="仿宋_GB2312" w:cs="仿宋_GB2312"/>
                <w:color w:val="auto"/>
                <w:kern w:val="0"/>
                <w:sz w:val="22"/>
                <w:szCs w:val="22"/>
                <w:highlight w:val="none"/>
                <w:lang w:val="en-US" w:eastAsia="zh-CN"/>
              </w:rPr>
              <w:t>评估、现场业务指导的情况，存在问题及改进建议</w:t>
            </w:r>
            <w:r>
              <w:rPr>
                <w:rFonts w:hint="default"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lang w:val="en-US" w:eastAsia="zh-CN"/>
              </w:rPr>
              <w:t>不少于</w:t>
            </w:r>
            <w:r>
              <w:rPr>
                <w:rFonts w:hint="default" w:ascii="Times New Roman" w:hAnsi="Times New Roman" w:eastAsia="仿宋_GB2312" w:cs="Times New Roman"/>
                <w:strike w:val="0"/>
                <w:dstrike w:val="0"/>
                <w:color w:val="auto"/>
                <w:kern w:val="0"/>
                <w:sz w:val="22"/>
                <w:szCs w:val="22"/>
                <w:highlight w:val="none"/>
                <w:lang w:val="en-US" w:eastAsia="zh-CN"/>
              </w:rPr>
              <w:t>4000</w:t>
            </w:r>
            <w:r>
              <w:rPr>
                <w:rFonts w:hint="eastAsia" w:ascii="仿宋_GB2312" w:hAnsi="仿宋_GB2312" w:eastAsia="仿宋_GB2312" w:cs="仿宋_GB2312"/>
                <w:color w:val="auto"/>
                <w:kern w:val="0"/>
                <w:sz w:val="22"/>
                <w:szCs w:val="22"/>
                <w:highlight w:val="none"/>
                <w:lang w:val="en-US" w:eastAsia="zh-CN"/>
              </w:rPr>
              <w:t>字</w:t>
            </w:r>
            <w:r>
              <w:rPr>
                <w:rFonts w:hint="default" w:ascii="仿宋_GB2312" w:hAnsi="仿宋_GB2312" w:eastAsia="仿宋_GB2312" w:cs="仿宋_GB2312"/>
                <w:color w:val="auto"/>
                <w:kern w:val="0"/>
                <w:sz w:val="22"/>
                <w:szCs w:val="22"/>
                <w:highlight w:val="none"/>
                <w:lang w:val="en-US" w:eastAsia="zh-CN"/>
              </w:rPr>
              <w:t>)</w:t>
            </w:r>
            <w:r>
              <w:rPr>
                <w:rFonts w:hint="eastAsia" w:ascii="仿宋_GB2312" w:hAnsi="仿宋_GB2312" w:eastAsia="仿宋_GB2312" w:cs="仿宋_GB2312"/>
                <w:color w:val="auto"/>
                <w:kern w:val="0"/>
                <w:sz w:val="22"/>
                <w:szCs w:val="22"/>
                <w:highlight w:val="none"/>
                <w:lang w:val="en-US" w:eastAsia="zh-CN"/>
              </w:rPr>
              <w:t>。含文字材料及图片、视频、暗访人员调查表等材料。</w:t>
            </w:r>
          </w:p>
        </w:tc>
      </w:tr>
      <w:tr w14:paraId="538C0258">
        <w:tblPrEx>
          <w:tblCellMar>
            <w:top w:w="0" w:type="dxa"/>
            <w:left w:w="108" w:type="dxa"/>
            <w:bottom w:w="0" w:type="dxa"/>
            <w:right w:w="108" w:type="dxa"/>
          </w:tblCellMar>
        </w:tblPrEx>
        <w:trPr>
          <w:trHeight w:val="4230"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47B0F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2</w:t>
            </w:r>
          </w:p>
        </w:tc>
        <w:tc>
          <w:tcPr>
            <w:tcW w:w="1334" w:type="dxa"/>
            <w:tcBorders>
              <w:top w:val="single" w:color="auto" w:sz="4" w:space="0"/>
              <w:left w:val="nil"/>
              <w:bottom w:val="single" w:color="auto" w:sz="4" w:space="0"/>
              <w:right w:val="single" w:color="auto" w:sz="4" w:space="0"/>
            </w:tcBorders>
            <w:noWrap w:val="0"/>
            <w:vAlign w:val="center"/>
          </w:tcPr>
          <w:p w14:paraId="5E63D5F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lang w:val="en-US" w:eastAsia="zh-CN"/>
              </w:rPr>
              <w:t>业务指导</w:t>
            </w:r>
          </w:p>
        </w:tc>
        <w:tc>
          <w:tcPr>
            <w:tcW w:w="7031" w:type="dxa"/>
            <w:tcBorders>
              <w:top w:val="single" w:color="auto" w:sz="4" w:space="0"/>
              <w:left w:val="nil"/>
              <w:bottom w:val="single" w:color="auto" w:sz="4" w:space="0"/>
              <w:right w:val="single" w:color="auto" w:sz="4" w:space="0"/>
            </w:tcBorders>
            <w:noWrap w:val="0"/>
            <w:vAlign w:val="center"/>
          </w:tcPr>
          <w:p w14:paraId="03781A2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为</w:t>
            </w:r>
            <w:r>
              <w:rPr>
                <w:rFonts w:hint="default" w:ascii="Times New Roman" w:hAnsi="Times New Roman" w:eastAsia="仿宋_GB2312" w:cs="Times New Roman"/>
                <w:color w:val="auto"/>
                <w:kern w:val="0"/>
                <w:sz w:val="22"/>
                <w:szCs w:val="22"/>
                <w:highlight w:val="none"/>
                <w:lang w:val="en-US" w:eastAsia="zh-CN"/>
              </w:rPr>
              <w:t>2025</w:t>
            </w:r>
            <w:r>
              <w:rPr>
                <w:rFonts w:hint="eastAsia" w:ascii="仿宋_GB2312" w:hAnsi="仿宋_GB2312" w:eastAsia="仿宋_GB2312" w:cs="仿宋_GB2312"/>
                <w:color w:val="auto"/>
                <w:kern w:val="0"/>
                <w:sz w:val="22"/>
                <w:szCs w:val="22"/>
                <w:highlight w:val="none"/>
                <w:lang w:val="en-US" w:eastAsia="zh-CN"/>
              </w:rPr>
              <w:t>年全区获得公共体育场馆向社会免费或低收费开放补助资金的场馆组织现场经验交流及业务指导活动不低于</w:t>
            </w:r>
            <w:r>
              <w:rPr>
                <w:rFonts w:hint="default" w:ascii="Times New Roman" w:hAnsi="Times New Roman" w:eastAsia="仿宋_GB2312" w:cs="Times New Roman"/>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rPr>
              <w:t>次。具体内容如下：</w:t>
            </w:r>
          </w:p>
          <w:p w14:paraId="4CA46EA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rPr>
              <w:t>.为场馆负责人提供与场馆开放运营管理领域专家交流和研讨的机会，不少于</w:t>
            </w:r>
            <w:r>
              <w:rPr>
                <w:rFonts w:hint="default" w:ascii="Times New Roman" w:hAnsi="Times New Roman" w:eastAsia="仿宋_GB2312" w:cs="Times New Roman"/>
                <w:color w:val="auto"/>
                <w:kern w:val="0"/>
                <w:sz w:val="22"/>
                <w:szCs w:val="22"/>
                <w:highlight w:val="none"/>
                <w:lang w:val="en-US" w:eastAsia="zh-CN"/>
              </w:rPr>
              <w:t>100</w:t>
            </w:r>
            <w:r>
              <w:rPr>
                <w:rFonts w:hint="eastAsia" w:ascii="仿宋_GB2312" w:hAnsi="仿宋_GB2312" w:eastAsia="仿宋_GB2312" w:cs="仿宋_GB2312"/>
                <w:color w:val="auto"/>
                <w:kern w:val="0"/>
                <w:sz w:val="22"/>
                <w:szCs w:val="22"/>
                <w:highlight w:val="none"/>
                <w:lang w:val="en-US" w:eastAsia="zh-CN"/>
              </w:rPr>
              <w:t>家场馆。指导各场馆按照国家体育总局及自治区体育局相关文件要求开展场馆免低开放工作，包含政策解读、年度开放工作要求、信息化建设等。</w:t>
            </w:r>
          </w:p>
          <w:p w14:paraId="18670DC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lang w:val="en-US" w:eastAsia="zh-CN"/>
              </w:rPr>
              <w:t>.免费提供现场经验交流及业务指导活动所需资料、学习用具和场地租赁，负责所有参会人员交流会期间的用餐，负责授课专家、自治区体育局工作人员交流会期间的往返交通及食宿，负责授课专家课酬。</w:t>
            </w:r>
          </w:p>
          <w:p w14:paraId="7325EDA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en-US" w:eastAsia="zh-CN"/>
              </w:rPr>
              <w:t>.指导场馆开展年度开放服务评价和下一年度的资金申报。</w:t>
            </w:r>
          </w:p>
          <w:p w14:paraId="36D898C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lang w:val="en-US" w:eastAsia="zh-CN"/>
              </w:rPr>
              <w:t>.业务指导成果：（</w:t>
            </w:r>
            <w:r>
              <w:rPr>
                <w:rFonts w:hint="default" w:ascii="Times New Roman" w:hAnsi="Times New Roman" w:eastAsia="仿宋_GB2312" w:cs="Times New Roman"/>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rPr>
              <w:t>）提供现场经验交流及业务指导活动总结。（</w:t>
            </w:r>
            <w:r>
              <w:rPr>
                <w:rFonts w:hint="default" w:ascii="Times New Roman" w:hAnsi="Times New Roman" w:eastAsia="仿宋_GB2312" w:cs="Times New Roman"/>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lang w:val="en-US" w:eastAsia="zh-CN"/>
              </w:rPr>
              <w:t>）提供现场经验交流及业务指导活动相关佐证材料，包括但不限于现场指导照片、视频、参加人员签到表等。</w:t>
            </w:r>
          </w:p>
        </w:tc>
      </w:tr>
      <w:tr w14:paraId="48BEA5F8">
        <w:tblPrEx>
          <w:tblCellMar>
            <w:top w:w="0" w:type="dxa"/>
            <w:left w:w="108" w:type="dxa"/>
            <w:bottom w:w="0" w:type="dxa"/>
            <w:right w:w="108" w:type="dxa"/>
          </w:tblCellMar>
        </w:tblPrEx>
        <w:trPr>
          <w:trHeight w:val="2775"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D96E5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3</w:t>
            </w:r>
          </w:p>
        </w:tc>
        <w:tc>
          <w:tcPr>
            <w:tcW w:w="1334" w:type="dxa"/>
            <w:tcBorders>
              <w:top w:val="single" w:color="auto" w:sz="4" w:space="0"/>
              <w:left w:val="nil"/>
              <w:bottom w:val="single" w:color="auto" w:sz="4" w:space="0"/>
              <w:right w:val="single" w:color="auto" w:sz="4" w:space="0"/>
            </w:tcBorders>
            <w:noWrap w:val="0"/>
            <w:vAlign w:val="center"/>
          </w:tcPr>
          <w:p w14:paraId="2296D4F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lang w:eastAsia="zh-CN"/>
              </w:rPr>
              <w:t>暗访评估</w:t>
            </w:r>
          </w:p>
        </w:tc>
        <w:tc>
          <w:tcPr>
            <w:tcW w:w="7031" w:type="dxa"/>
            <w:tcBorders>
              <w:top w:val="single" w:color="auto" w:sz="4" w:space="0"/>
              <w:left w:val="nil"/>
              <w:bottom w:val="single" w:color="auto" w:sz="4" w:space="0"/>
              <w:right w:val="single" w:color="auto" w:sz="4" w:space="0"/>
            </w:tcBorders>
            <w:noWrap w:val="0"/>
            <w:vAlign w:val="center"/>
          </w:tcPr>
          <w:p w14:paraId="45811DF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rPr>
              <w:t>.对全区获得</w:t>
            </w:r>
            <w:r>
              <w:rPr>
                <w:rFonts w:hint="default" w:ascii="Times New Roman" w:hAnsi="Times New Roman" w:eastAsia="仿宋_GB2312" w:cs="Times New Roman"/>
                <w:color w:val="auto"/>
                <w:kern w:val="0"/>
                <w:sz w:val="22"/>
                <w:szCs w:val="22"/>
                <w:highlight w:val="none"/>
                <w:lang w:val="en-US" w:eastAsia="zh-CN"/>
              </w:rPr>
              <w:t>2025</w:t>
            </w:r>
            <w:r>
              <w:rPr>
                <w:rFonts w:hint="eastAsia" w:ascii="仿宋_GB2312" w:hAnsi="仿宋_GB2312" w:eastAsia="仿宋_GB2312" w:cs="仿宋_GB2312"/>
                <w:color w:val="auto"/>
                <w:kern w:val="0"/>
                <w:sz w:val="22"/>
                <w:szCs w:val="22"/>
                <w:highlight w:val="none"/>
                <w:lang w:val="en-US" w:eastAsia="zh-CN"/>
              </w:rPr>
              <w:t>年中央公共场馆向社会免费或低收费开放补助资金的场馆进行现场暗访检查。每月向自治区体育局群众体育处反馈暗访情况，全年共</w:t>
            </w:r>
            <w:r>
              <w:rPr>
                <w:rFonts w:hint="default" w:ascii="Times New Roman" w:hAnsi="Times New Roman" w:eastAsia="仿宋_GB2312" w:cs="Times New Roman"/>
                <w:color w:val="auto"/>
                <w:kern w:val="0"/>
                <w:sz w:val="22"/>
                <w:szCs w:val="22"/>
                <w:highlight w:val="none"/>
                <w:lang w:val="en-US" w:eastAsia="zh-CN"/>
              </w:rPr>
              <w:t>131</w:t>
            </w:r>
            <w:r>
              <w:rPr>
                <w:rFonts w:hint="eastAsia" w:ascii="仿宋_GB2312" w:hAnsi="仿宋_GB2312" w:eastAsia="仿宋_GB2312" w:cs="仿宋_GB2312"/>
                <w:color w:val="auto"/>
                <w:kern w:val="0"/>
                <w:sz w:val="22"/>
                <w:szCs w:val="22"/>
                <w:highlight w:val="none"/>
                <w:lang w:val="en-US" w:eastAsia="zh-CN"/>
              </w:rPr>
              <w:t>个场馆，每季度完成</w:t>
            </w:r>
            <w:r>
              <w:rPr>
                <w:rFonts w:hint="default" w:ascii="Times New Roman" w:hAnsi="Times New Roman" w:eastAsia="仿宋_GB2312" w:cs="Times New Roman"/>
                <w:color w:val="auto"/>
                <w:kern w:val="0"/>
                <w:sz w:val="22"/>
                <w:szCs w:val="22"/>
                <w:highlight w:val="none"/>
                <w:lang w:val="en-US" w:eastAsia="zh-CN"/>
              </w:rPr>
              <w:t>39</w:t>
            </w:r>
            <w:r>
              <w:rPr>
                <w:rFonts w:hint="eastAsia" w:ascii="仿宋_GB2312" w:hAnsi="仿宋_GB2312" w:eastAsia="仿宋_GB2312" w:cs="仿宋_GB2312"/>
                <w:color w:val="auto"/>
                <w:kern w:val="0"/>
                <w:sz w:val="22"/>
                <w:szCs w:val="22"/>
                <w:highlight w:val="none"/>
                <w:lang w:val="en-US" w:eastAsia="zh-CN"/>
              </w:rPr>
              <w:t>家场馆，除北海外</w:t>
            </w:r>
            <w:r>
              <w:rPr>
                <w:rFonts w:hint="default" w:ascii="Times New Roman" w:hAnsi="Times New Roman" w:eastAsia="仿宋_GB2312" w:cs="Times New Roman"/>
                <w:color w:val="auto"/>
                <w:kern w:val="0"/>
                <w:sz w:val="22"/>
                <w:szCs w:val="22"/>
                <w:highlight w:val="none"/>
                <w:lang w:val="en-US" w:eastAsia="zh-CN"/>
              </w:rPr>
              <w:t>13</w:t>
            </w:r>
            <w:r>
              <w:rPr>
                <w:rFonts w:hint="eastAsia" w:ascii="仿宋_GB2312" w:hAnsi="仿宋_GB2312" w:eastAsia="仿宋_GB2312" w:cs="仿宋_GB2312"/>
                <w:color w:val="auto"/>
                <w:kern w:val="0"/>
                <w:sz w:val="22"/>
                <w:szCs w:val="22"/>
                <w:highlight w:val="none"/>
                <w:lang w:val="en-US" w:eastAsia="zh-CN"/>
              </w:rPr>
              <w:t>个设区市所辖场馆不少于</w:t>
            </w:r>
            <w:r>
              <w:rPr>
                <w:rFonts w:hint="default" w:ascii="Times New Roman" w:hAnsi="Times New Roman" w:eastAsia="仿宋_GB2312" w:cs="Times New Roman"/>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en-US" w:eastAsia="zh-CN"/>
              </w:rPr>
              <w:t>家，</w:t>
            </w:r>
            <w:r>
              <w:rPr>
                <w:rFonts w:hint="default" w:ascii="Times New Roman" w:hAnsi="Times New Roman" w:eastAsia="仿宋_GB2312" w:cs="Times New Roman"/>
                <w:color w:val="auto"/>
                <w:kern w:val="0"/>
                <w:sz w:val="22"/>
                <w:szCs w:val="22"/>
                <w:highlight w:val="none"/>
                <w:lang w:val="en-US" w:eastAsia="zh-CN"/>
              </w:rPr>
              <w:t>2026</w:t>
            </w:r>
            <w:r>
              <w:rPr>
                <w:rFonts w:hint="eastAsia" w:ascii="仿宋_GB2312" w:hAnsi="仿宋_GB2312" w:eastAsia="仿宋_GB2312" w:cs="仿宋_GB2312"/>
                <w:color w:val="auto"/>
                <w:kern w:val="0"/>
                <w:sz w:val="22"/>
                <w:szCs w:val="22"/>
                <w:highlight w:val="none"/>
                <w:lang w:val="en-US" w:eastAsia="zh-CN"/>
              </w:rPr>
              <w:t>年一季度前完成场馆暗访全覆盖。暗访调查内容参照《公共体育场馆基本公共服务规范》及自治区体育局要求执行。</w:t>
            </w:r>
          </w:p>
          <w:p w14:paraId="37D050C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lang w:val="en-US" w:eastAsia="zh-CN"/>
              </w:rPr>
              <w:t>.暗访评估成果：（</w:t>
            </w:r>
            <w:r>
              <w:rPr>
                <w:rFonts w:hint="default" w:ascii="Times New Roman" w:hAnsi="Times New Roman" w:eastAsia="仿宋_GB2312" w:cs="Times New Roman"/>
                <w:color w:val="auto"/>
                <w:kern w:val="0"/>
                <w:sz w:val="22"/>
                <w:szCs w:val="22"/>
                <w:highlight w:val="none"/>
                <w:lang w:val="en-US" w:eastAsia="zh-CN"/>
              </w:rPr>
              <w:t>1</w:t>
            </w:r>
            <w:r>
              <w:rPr>
                <w:rFonts w:hint="eastAsia" w:ascii="仿宋_GB2312" w:hAnsi="仿宋_GB2312" w:eastAsia="仿宋_GB2312" w:cs="仿宋_GB2312"/>
                <w:color w:val="auto"/>
                <w:kern w:val="0"/>
                <w:sz w:val="22"/>
                <w:szCs w:val="22"/>
                <w:highlight w:val="none"/>
                <w:lang w:val="en-US" w:eastAsia="zh-CN"/>
              </w:rPr>
              <w:t>）提供公共体育场馆免费低收费开放补助资金的场馆暗访评估季度报告及年度总报告（不少于</w:t>
            </w:r>
            <w:r>
              <w:rPr>
                <w:rFonts w:hint="default" w:ascii="Times New Roman" w:hAnsi="Times New Roman" w:eastAsia="仿宋_GB2312" w:cs="Times New Roman"/>
                <w:color w:val="auto"/>
                <w:kern w:val="0"/>
                <w:sz w:val="22"/>
                <w:szCs w:val="22"/>
                <w:highlight w:val="none"/>
                <w:lang w:val="en" w:eastAsia="zh-CN"/>
              </w:rPr>
              <w:t>4</w:t>
            </w:r>
            <w:r>
              <w:rPr>
                <w:rFonts w:hint="default" w:ascii="Times New Roman" w:hAnsi="Times New Roman" w:eastAsia="仿宋_GB2312" w:cs="Times New Roman"/>
                <w:color w:val="auto"/>
                <w:kern w:val="0"/>
                <w:sz w:val="22"/>
                <w:szCs w:val="22"/>
                <w:highlight w:val="none"/>
                <w:lang w:val="en-US" w:eastAsia="zh-CN"/>
              </w:rPr>
              <w:t>000</w:t>
            </w:r>
            <w:r>
              <w:rPr>
                <w:rFonts w:hint="eastAsia" w:ascii="仿宋_GB2312" w:hAnsi="仿宋_GB2312" w:eastAsia="仿宋_GB2312" w:cs="仿宋_GB2312"/>
                <w:color w:val="auto"/>
                <w:kern w:val="0"/>
                <w:sz w:val="22"/>
                <w:szCs w:val="22"/>
                <w:highlight w:val="none"/>
                <w:lang w:val="en-US" w:eastAsia="zh-CN"/>
              </w:rPr>
              <w:t>字）。（</w:t>
            </w:r>
            <w:r>
              <w:rPr>
                <w:rFonts w:hint="default" w:ascii="Times New Roman" w:hAnsi="Times New Roman" w:eastAsia="仿宋_GB2312" w:cs="Times New Roman"/>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lang w:val="en-US" w:eastAsia="zh-CN"/>
              </w:rPr>
              <w:t>）提供暗访现场相关佐证材料，包括但不限于场馆照片、视频、暗访人员调查表等。</w:t>
            </w:r>
          </w:p>
        </w:tc>
      </w:tr>
      <w:tr w14:paraId="5E23C556">
        <w:tblPrEx>
          <w:tblCellMar>
            <w:top w:w="0" w:type="dxa"/>
            <w:left w:w="108" w:type="dxa"/>
            <w:bottom w:w="0" w:type="dxa"/>
            <w:right w:w="108" w:type="dxa"/>
          </w:tblCellMar>
        </w:tblPrEx>
        <w:trPr>
          <w:trHeight w:val="1064"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82ED2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4</w:t>
            </w:r>
          </w:p>
        </w:tc>
        <w:tc>
          <w:tcPr>
            <w:tcW w:w="1334" w:type="dxa"/>
            <w:tcBorders>
              <w:top w:val="single" w:color="auto" w:sz="4" w:space="0"/>
              <w:left w:val="nil"/>
              <w:bottom w:val="single" w:color="auto" w:sz="4" w:space="0"/>
              <w:right w:val="single" w:color="auto" w:sz="4" w:space="0"/>
            </w:tcBorders>
            <w:noWrap w:val="0"/>
            <w:vAlign w:val="center"/>
          </w:tcPr>
          <w:p w14:paraId="577F514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color w:val="auto"/>
                <w:kern w:val="0"/>
                <w:sz w:val="22"/>
                <w:szCs w:val="22"/>
                <w:highlight w:val="none"/>
                <w:lang w:val="en-US" w:eastAsia="zh-CN"/>
              </w:rPr>
            </w:pPr>
            <w:r>
              <w:rPr>
                <w:rFonts w:hint="eastAsia" w:ascii="仿宋_GB2312" w:hAnsi="仿宋_GB2312" w:eastAsia="仿宋_GB2312" w:cs="仿宋_GB2312"/>
                <w:b/>
                <w:bCs/>
                <w:color w:val="auto"/>
                <w:kern w:val="0"/>
                <w:sz w:val="22"/>
                <w:szCs w:val="22"/>
                <w:highlight w:val="none"/>
                <w:lang w:val="en-US" w:eastAsia="zh-CN"/>
              </w:rPr>
              <w:t>协助工作服务</w:t>
            </w:r>
          </w:p>
        </w:tc>
        <w:tc>
          <w:tcPr>
            <w:tcW w:w="7031" w:type="dxa"/>
            <w:tcBorders>
              <w:top w:val="single" w:color="auto" w:sz="4" w:space="0"/>
              <w:left w:val="nil"/>
              <w:bottom w:val="single" w:color="auto" w:sz="4" w:space="0"/>
              <w:right w:val="single" w:color="auto" w:sz="4" w:space="0"/>
            </w:tcBorders>
            <w:noWrap w:val="0"/>
            <w:vAlign w:val="center"/>
          </w:tcPr>
          <w:p w14:paraId="0CC3169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协助自治区体育局开展公共体育场馆免费低收费开放常规性工作，包括与公共体育场馆开放工作相关的数据统计分析、公共体育场馆向社会免费或低收费开放补助资金申报、开放服务评价以及开放服务基本信息公开等有关工作。</w:t>
            </w:r>
          </w:p>
        </w:tc>
      </w:tr>
      <w:tr w14:paraId="43FC0B43">
        <w:tblPrEx>
          <w:tblCellMar>
            <w:top w:w="0" w:type="dxa"/>
            <w:left w:w="108" w:type="dxa"/>
            <w:bottom w:w="0" w:type="dxa"/>
            <w:right w:w="108" w:type="dxa"/>
          </w:tblCellMar>
        </w:tblPrEx>
        <w:trPr>
          <w:trHeight w:val="1457"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61652B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kern w:val="0"/>
                <w:sz w:val="22"/>
                <w:szCs w:val="22"/>
                <w:highlight w:val="none"/>
                <w:lang w:val="en-US" w:eastAsia="zh-CN"/>
              </w:rPr>
            </w:pPr>
            <w:r>
              <w:rPr>
                <w:rFonts w:hint="default" w:ascii="Times New Roman" w:hAnsi="Times New Roman" w:eastAsia="仿宋_GB2312" w:cs="Times New Roman"/>
                <w:b/>
                <w:bCs/>
                <w:color w:val="auto"/>
                <w:kern w:val="0"/>
                <w:sz w:val="22"/>
                <w:szCs w:val="22"/>
                <w:highlight w:val="none"/>
                <w:lang w:val="en-US" w:eastAsia="zh-CN"/>
              </w:rPr>
              <w:t>5</w:t>
            </w:r>
          </w:p>
        </w:tc>
        <w:tc>
          <w:tcPr>
            <w:tcW w:w="1334" w:type="dxa"/>
            <w:tcBorders>
              <w:top w:val="single" w:color="auto" w:sz="4" w:space="0"/>
              <w:left w:val="nil"/>
              <w:bottom w:val="single" w:color="auto" w:sz="4" w:space="0"/>
              <w:right w:val="single" w:color="auto" w:sz="4" w:space="0"/>
            </w:tcBorders>
            <w:noWrap w:val="0"/>
            <w:vAlign w:val="center"/>
          </w:tcPr>
          <w:p w14:paraId="3154DEC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kern w:val="0"/>
                <w:sz w:val="22"/>
                <w:szCs w:val="22"/>
                <w:highlight w:val="none"/>
              </w:rPr>
            </w:pPr>
          </w:p>
          <w:p w14:paraId="1DADCD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rPr>
              <w:t>工作要求</w:t>
            </w:r>
          </w:p>
          <w:p w14:paraId="4A12F71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kern w:val="0"/>
                <w:sz w:val="22"/>
                <w:szCs w:val="22"/>
                <w:highlight w:val="none"/>
                <w:lang w:val="en-US" w:eastAsia="zh-CN"/>
              </w:rPr>
            </w:pPr>
          </w:p>
        </w:tc>
        <w:tc>
          <w:tcPr>
            <w:tcW w:w="7031" w:type="dxa"/>
            <w:tcBorders>
              <w:top w:val="single" w:color="auto" w:sz="4" w:space="0"/>
              <w:left w:val="nil"/>
              <w:bottom w:val="single" w:color="auto" w:sz="4" w:space="0"/>
              <w:right w:val="single" w:color="auto" w:sz="4" w:space="0"/>
            </w:tcBorders>
            <w:noWrap w:val="0"/>
            <w:vAlign w:val="center"/>
          </w:tcPr>
          <w:p w14:paraId="264EE86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（一）本项目需至少配备</w:t>
            </w:r>
            <w:r>
              <w:rPr>
                <w:rFonts w:hint="default" w:ascii="Times New Roman" w:hAnsi="Times New Roman" w:eastAsia="仿宋_GB2312" w:cs="Times New Roman"/>
                <w:color w:val="auto"/>
                <w:kern w:val="0"/>
                <w:sz w:val="22"/>
                <w:szCs w:val="22"/>
                <w:highlight w:val="none"/>
                <w:lang w:val="en-US" w:eastAsia="zh-CN"/>
              </w:rPr>
              <w:t>4</w:t>
            </w:r>
            <w:r>
              <w:rPr>
                <w:rFonts w:hint="eastAsia" w:ascii="仿宋_GB2312" w:hAnsi="仿宋_GB2312" w:eastAsia="仿宋_GB2312" w:cs="仿宋_GB2312"/>
                <w:color w:val="auto"/>
                <w:kern w:val="0"/>
                <w:sz w:val="22"/>
                <w:szCs w:val="22"/>
                <w:highlight w:val="none"/>
                <w:lang w:val="en-US" w:eastAsia="zh-CN"/>
              </w:rPr>
              <w:t>名团队成员。其中，项目负责人需具有全日制研究生学历，其他人员具有体育行业从业经验或具有体育场馆运营管理经验，负责过全区性全民健身方面的体育赛事活动。</w:t>
            </w:r>
          </w:p>
          <w:p w14:paraId="0C521E8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（二）熟悉和了解公共体育场馆免费低收费开放工作内容及要求，具备一定分析及撰写能力，对场馆开放服务工作进行定期评估（年中与年末），为自治区体育局提供数据参考。</w:t>
            </w:r>
          </w:p>
          <w:p w14:paraId="5253228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（三）</w:t>
            </w:r>
            <w:r>
              <w:rPr>
                <w:rFonts w:hint="default" w:ascii="仿宋_GB2312" w:hAnsi="仿宋_GB2312" w:eastAsia="仿宋_GB2312" w:cs="仿宋_GB2312"/>
                <w:color w:val="auto"/>
                <w:kern w:val="0"/>
                <w:sz w:val="22"/>
                <w:szCs w:val="22"/>
                <w:highlight w:val="none"/>
                <w:lang w:val="en" w:eastAsia="zh-CN"/>
              </w:rPr>
              <w:t>每</w:t>
            </w:r>
            <w:r>
              <w:rPr>
                <w:rFonts w:hint="eastAsia" w:ascii="仿宋_GB2312" w:hAnsi="仿宋_GB2312" w:eastAsia="仿宋_GB2312" w:cs="仿宋_GB2312"/>
                <w:color w:val="auto"/>
                <w:kern w:val="0"/>
                <w:sz w:val="22"/>
                <w:szCs w:val="22"/>
                <w:highlight w:val="none"/>
                <w:lang w:val="en-US" w:eastAsia="zh-CN"/>
              </w:rPr>
              <w:t>月向自治区体育局书面汇报项目开展工作情况，每季度向自治区体育局递交季度书面工作总结。</w:t>
            </w:r>
          </w:p>
        </w:tc>
      </w:tr>
    </w:tbl>
    <w:p w14:paraId="5AEAB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黑体" w:hAnsi="宋体" w:eastAsia="黑体" w:cs="黑体"/>
          <w:i w:val="0"/>
          <w:color w:val="auto"/>
          <w:kern w:val="0"/>
          <w:sz w:val="32"/>
          <w:szCs w:val="32"/>
          <w:highlight w:val="none"/>
          <w:u w:val="none"/>
          <w:lang w:val="en-US" w:eastAsia="zh-CN" w:bidi="ar"/>
        </w:rPr>
      </w:pPr>
    </w:p>
    <w:p w14:paraId="69CD2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黑体" w:hAnsi="宋体" w:eastAsia="黑体" w:cs="黑体"/>
          <w:i w:val="0"/>
          <w:color w:val="auto"/>
          <w:kern w:val="0"/>
          <w:sz w:val="32"/>
          <w:szCs w:val="32"/>
          <w:highlight w:val="none"/>
          <w:u w:val="none"/>
          <w:lang w:val="en-US" w:eastAsia="zh-CN" w:bidi="ar"/>
        </w:rPr>
      </w:pPr>
    </w:p>
    <w:p w14:paraId="107D69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80" w:lineRule="exact"/>
        <w:ind w:right="0"/>
        <w:jc w:val="both"/>
        <w:textAlignment w:val="auto"/>
        <w:rPr>
          <w:rFonts w:hint="eastAsia" w:ascii="黑体" w:hAnsi="宋体" w:eastAsia="黑体" w:cs="黑体"/>
          <w:i w:val="0"/>
          <w:color w:val="auto"/>
          <w:kern w:val="0"/>
          <w:sz w:val="32"/>
          <w:szCs w:val="32"/>
          <w:highlight w:val="none"/>
          <w:u w:val="none"/>
          <w:lang w:val="en-US" w:eastAsia="zh-CN" w:bidi="ar"/>
        </w:rPr>
      </w:pPr>
    </w:p>
    <w:p w14:paraId="393512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75098"/>
    <w:rsid w:val="1157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2025-05-27T08:11:00Z</dcterms:created>
  <dc:creator>風和</dc:creator>
  <cp:lastModifiedBy>風和</cp:lastModifiedBy>
  <dcterms:modified xsi:type="dcterms:W3CDTF">2025-05-27T08:12:22Z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07F9C9D57FAD425BA7BDDAE05AC11F08_11</vt:lpwstr>
  </property>
  <property fmtid="{D5CDD505-2E9C-101B-9397-08002B2CF9AE}" pid="4" name="KSOTemplateDocerSaveRecord">
    <vt:lpwstr>eyJoZGlkIjoiMjBmNzFhNTE2ODA4NWNjMzY3MDUyM2Q1MGJjODVmODYiLCJ1c2VySWQiOiIyNjAxMTkyOTYifQ==</vt:lpwstr>
  </property>
</Properties>
</file>