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412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80" w:lineRule="exact"/>
        <w:ind w:right="0"/>
        <w:jc w:val="left"/>
        <w:textAlignment w:val="auto"/>
        <w:rPr>
          <w:rFonts w:hint="default" w:ascii="Times New Roman" w:hAnsi="Times New Roman" w:eastAsia="黑体" w:cs="Times New Roman"/>
          <w:i w:val="0"/>
          <w:color w:val="auto"/>
          <w:kern w:val="0"/>
          <w:sz w:val="32"/>
          <w:szCs w:val="32"/>
          <w:highlight w:val="none"/>
          <w:u w:val="none"/>
          <w:lang w:val="en-US" w:eastAsia="zh-CN" w:bidi="ar"/>
        </w:rPr>
      </w:pPr>
      <w:r>
        <w:rPr>
          <w:rFonts w:hint="eastAsia" w:ascii="黑体" w:hAnsi="黑体" w:eastAsia="黑体" w:cs="黑体"/>
          <w:i w:val="0"/>
          <w:color w:val="auto"/>
          <w:kern w:val="0"/>
          <w:sz w:val="32"/>
          <w:szCs w:val="32"/>
          <w:highlight w:val="none"/>
          <w:u w:val="none"/>
          <w:lang w:val="en" w:eastAsia="zh-CN" w:bidi="ar"/>
        </w:rPr>
        <w:t>附件</w:t>
      </w:r>
      <w:r>
        <w:rPr>
          <w:rFonts w:hint="default" w:ascii="Times New Roman" w:hAnsi="Times New Roman" w:eastAsia="黑体" w:cs="Times New Roman"/>
          <w:i w:val="0"/>
          <w:color w:val="auto"/>
          <w:kern w:val="0"/>
          <w:sz w:val="32"/>
          <w:szCs w:val="32"/>
          <w:highlight w:val="none"/>
          <w:u w:val="none"/>
          <w:lang w:val="en-US" w:eastAsia="zh-CN" w:bidi="ar"/>
        </w:rPr>
        <w:t>4</w:t>
      </w:r>
    </w:p>
    <w:p w14:paraId="14AA47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80" w:lineRule="exact"/>
        <w:ind w:right="0"/>
        <w:jc w:val="left"/>
        <w:textAlignment w:val="auto"/>
        <w:rPr>
          <w:rFonts w:hint="eastAsia" w:ascii="Times New Roman" w:hAnsi="Times New Roman" w:eastAsia="黑体" w:cs="Times New Roman"/>
          <w:i w:val="0"/>
          <w:color w:val="auto"/>
          <w:kern w:val="0"/>
          <w:sz w:val="32"/>
          <w:szCs w:val="32"/>
          <w:highlight w:val="none"/>
          <w:u w:val="none"/>
          <w:lang w:val="en" w:eastAsia="zh-CN" w:bidi="ar"/>
        </w:rPr>
      </w:pPr>
    </w:p>
    <w:p w14:paraId="261964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80" w:lineRule="exact"/>
        <w:ind w:right="0"/>
        <w:jc w:val="center"/>
        <w:textAlignment w:val="auto"/>
        <w:rPr>
          <w:rFonts w:hint="eastAsia" w:ascii="方正小标宋_GBK" w:hAnsi="方正小标宋_GBK" w:eastAsia="方正小标宋_GBK" w:cs="方正小标宋_GBK"/>
          <w:i w:val="0"/>
          <w:color w:val="auto"/>
          <w:kern w:val="0"/>
          <w:sz w:val="44"/>
          <w:szCs w:val="44"/>
          <w:highlight w:val="none"/>
          <w:u w:val="none"/>
          <w:lang w:val="en-US" w:eastAsia="zh-CN" w:bidi="ar"/>
        </w:rPr>
      </w:pPr>
      <w:bookmarkStart w:id="0" w:name="_GoBack"/>
      <w:r>
        <w:rPr>
          <w:rFonts w:hint="default" w:ascii="Times New Roman" w:hAnsi="Times New Roman" w:eastAsia="方正小标宋_GBK" w:cs="Times New Roman"/>
          <w:i w:val="0"/>
          <w:color w:val="auto"/>
          <w:kern w:val="0"/>
          <w:sz w:val="44"/>
          <w:szCs w:val="44"/>
          <w:highlight w:val="none"/>
          <w:u w:val="none"/>
          <w:lang w:val="en-US" w:eastAsia="zh-CN" w:bidi="ar"/>
        </w:rPr>
        <w:t>2022</w:t>
      </w:r>
      <w:r>
        <w:rPr>
          <w:rFonts w:hint="eastAsia" w:ascii="方正小标宋_GBK" w:hAnsi="方正小标宋_GBK" w:eastAsia="方正小标宋_GBK" w:cs="方正小标宋_GBK"/>
          <w:i w:val="0"/>
          <w:color w:val="auto"/>
          <w:kern w:val="0"/>
          <w:sz w:val="44"/>
          <w:szCs w:val="44"/>
          <w:highlight w:val="none"/>
          <w:u w:val="none"/>
          <w:lang w:val="en-US" w:eastAsia="zh-CN" w:bidi="ar"/>
        </w:rPr>
        <w:t>—</w:t>
      </w:r>
      <w:r>
        <w:rPr>
          <w:rFonts w:hint="default" w:ascii="Times New Roman" w:hAnsi="Times New Roman" w:eastAsia="方正小标宋_GBK" w:cs="Times New Roman"/>
          <w:i w:val="0"/>
          <w:color w:val="auto"/>
          <w:kern w:val="0"/>
          <w:sz w:val="44"/>
          <w:szCs w:val="44"/>
          <w:highlight w:val="none"/>
          <w:u w:val="none"/>
          <w:lang w:val="en-US" w:eastAsia="zh-CN" w:bidi="ar"/>
        </w:rPr>
        <w:t>2024</w:t>
      </w:r>
      <w:r>
        <w:rPr>
          <w:rFonts w:hint="eastAsia" w:ascii="方正小标宋_GBK" w:hAnsi="方正小标宋_GBK" w:eastAsia="方正小标宋_GBK" w:cs="方正小标宋_GBK"/>
          <w:i w:val="0"/>
          <w:color w:val="auto"/>
          <w:kern w:val="0"/>
          <w:sz w:val="44"/>
          <w:szCs w:val="44"/>
          <w:highlight w:val="none"/>
          <w:u w:val="none"/>
          <w:lang w:val="en-US" w:eastAsia="zh-CN" w:bidi="ar"/>
        </w:rPr>
        <w:t>年全民健身工程项目核验、评估服务报价表</w:t>
      </w:r>
    </w:p>
    <w:bookmarkEnd w:id="0"/>
    <w:p w14:paraId="2B5046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80" w:lineRule="exact"/>
        <w:ind w:right="0"/>
        <w:jc w:val="both"/>
        <w:textAlignment w:val="auto"/>
        <w:rPr>
          <w:rFonts w:hint="eastAsia" w:ascii="方正小标宋_GBK" w:hAnsi="方正小标宋_GBK" w:eastAsia="方正小标宋_GBK" w:cs="方正小标宋_GBK"/>
          <w:i w:val="0"/>
          <w:color w:val="auto"/>
          <w:kern w:val="0"/>
          <w:sz w:val="44"/>
          <w:szCs w:val="44"/>
          <w:highlight w:val="none"/>
          <w:u w:val="none"/>
          <w:lang w:val="en" w:eastAsia="zh-CN" w:bidi="ar"/>
        </w:rPr>
      </w:pPr>
    </w:p>
    <w:tbl>
      <w:tblPr>
        <w:tblStyle w:val="4"/>
        <w:tblW w:w="13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934"/>
        <w:gridCol w:w="4830"/>
        <w:gridCol w:w="1515"/>
        <w:gridCol w:w="1326"/>
        <w:gridCol w:w="1631"/>
        <w:gridCol w:w="1334"/>
        <w:gridCol w:w="1450"/>
      </w:tblGrid>
      <w:tr w14:paraId="0458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jc w:val="center"/>
        </w:trPr>
        <w:tc>
          <w:tcPr>
            <w:tcW w:w="517" w:type="dxa"/>
            <w:noWrap w:val="0"/>
            <w:vAlign w:val="center"/>
          </w:tcPr>
          <w:p w14:paraId="73C817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bidi="ar"/>
              </w:rPr>
              <w:t>序号</w:t>
            </w:r>
          </w:p>
        </w:tc>
        <w:tc>
          <w:tcPr>
            <w:tcW w:w="934" w:type="dxa"/>
            <w:noWrap w:val="0"/>
            <w:vAlign w:val="center"/>
          </w:tcPr>
          <w:p w14:paraId="665110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bidi="ar"/>
              </w:rPr>
              <w:t>项目名称</w:t>
            </w:r>
          </w:p>
        </w:tc>
        <w:tc>
          <w:tcPr>
            <w:tcW w:w="4830" w:type="dxa"/>
            <w:noWrap w:val="0"/>
            <w:vAlign w:val="center"/>
          </w:tcPr>
          <w:p w14:paraId="654D66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bidi="ar"/>
              </w:rPr>
              <w:t>采购需求</w:t>
            </w:r>
          </w:p>
        </w:tc>
        <w:tc>
          <w:tcPr>
            <w:tcW w:w="1515" w:type="dxa"/>
            <w:noWrap w:val="0"/>
            <w:vAlign w:val="center"/>
          </w:tcPr>
          <w:p w14:paraId="5089D1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bidi="ar"/>
              </w:rPr>
              <w:t>费用项目</w:t>
            </w:r>
          </w:p>
        </w:tc>
        <w:tc>
          <w:tcPr>
            <w:tcW w:w="1326" w:type="dxa"/>
            <w:noWrap w:val="0"/>
            <w:vAlign w:val="center"/>
          </w:tcPr>
          <w:p w14:paraId="0B1B48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bidi="ar"/>
              </w:rPr>
              <w:t>标准单价（元）</w:t>
            </w:r>
          </w:p>
        </w:tc>
        <w:tc>
          <w:tcPr>
            <w:tcW w:w="1631" w:type="dxa"/>
            <w:noWrap w:val="0"/>
            <w:vAlign w:val="center"/>
          </w:tcPr>
          <w:p w14:paraId="275F15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bidi="ar"/>
              </w:rPr>
              <w:t>数量</w:t>
            </w:r>
          </w:p>
        </w:tc>
        <w:tc>
          <w:tcPr>
            <w:tcW w:w="1334" w:type="dxa"/>
            <w:noWrap w:val="0"/>
            <w:vAlign w:val="center"/>
          </w:tcPr>
          <w:p w14:paraId="6522E0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bidi="ar"/>
              </w:rPr>
              <w:t>报价金额（元）</w:t>
            </w:r>
          </w:p>
        </w:tc>
        <w:tc>
          <w:tcPr>
            <w:tcW w:w="1450" w:type="dxa"/>
            <w:noWrap w:val="0"/>
            <w:vAlign w:val="center"/>
          </w:tcPr>
          <w:p w14:paraId="3246EF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auto"/>
                <w:kern w:val="0"/>
                <w:sz w:val="24"/>
                <w:szCs w:val="24"/>
                <w:highlight w:val="none"/>
                <w:u w:val="none"/>
                <w:lang w:val="en-US" w:eastAsia="zh-CN" w:bidi="ar"/>
              </w:rPr>
            </w:pPr>
            <w:r>
              <w:rPr>
                <w:rFonts w:hint="eastAsia" w:ascii="黑体" w:hAnsi="宋体" w:eastAsia="黑体" w:cs="黑体"/>
                <w:i w:val="0"/>
                <w:color w:val="auto"/>
                <w:kern w:val="0"/>
                <w:sz w:val="24"/>
                <w:szCs w:val="24"/>
                <w:highlight w:val="none"/>
                <w:u w:val="none"/>
                <w:lang w:val="en-US" w:eastAsia="zh-CN" w:bidi="ar"/>
              </w:rPr>
              <w:t>备注</w:t>
            </w:r>
          </w:p>
        </w:tc>
      </w:tr>
      <w:tr w14:paraId="4B54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17" w:type="dxa"/>
            <w:vMerge w:val="restart"/>
            <w:noWrap w:val="0"/>
            <w:vAlign w:val="center"/>
          </w:tcPr>
          <w:p w14:paraId="56171EF7">
            <w:pPr>
              <w:keepNext w:val="0"/>
              <w:keepLines w:val="0"/>
              <w:widowControl/>
              <w:suppressLineNumbers w:val="0"/>
              <w:jc w:val="center"/>
              <w:textAlignment w:val="center"/>
              <w:rPr>
                <w:rFonts w:ascii="仿宋_GB2312" w:hAnsi="宋体" w:eastAsia="仿宋_GB2312" w:cs="仿宋_GB2312"/>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1</w:t>
            </w:r>
          </w:p>
        </w:tc>
        <w:tc>
          <w:tcPr>
            <w:tcW w:w="934" w:type="dxa"/>
            <w:vMerge w:val="restart"/>
            <w:noWrap w:val="0"/>
            <w:vAlign w:val="center"/>
          </w:tcPr>
          <w:p w14:paraId="5DEB6998">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协助指导</w:t>
            </w:r>
          </w:p>
        </w:tc>
        <w:tc>
          <w:tcPr>
            <w:tcW w:w="4830" w:type="dxa"/>
            <w:vMerge w:val="restart"/>
            <w:noWrap w:val="0"/>
            <w:vAlign w:val="center"/>
          </w:tcPr>
          <w:p w14:paraId="1608DF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协助指导各级体育行政主管部门根据国家和自治区全民健身工程项目有关文件要求，开展</w:t>
            </w:r>
            <w:r>
              <w:rPr>
                <w:rFonts w:hint="default" w:ascii="Times New Roman" w:hAnsi="Times New Roman" w:eastAsia="仿宋_GB2312" w:cs="Times New Roman"/>
                <w:i w:val="0"/>
                <w:color w:val="auto"/>
                <w:kern w:val="0"/>
                <w:sz w:val="24"/>
                <w:szCs w:val="24"/>
                <w:highlight w:val="none"/>
                <w:u w:val="none"/>
                <w:lang w:val="en-US" w:eastAsia="zh-CN" w:bidi="ar"/>
              </w:rPr>
              <w:t>2022</w:t>
            </w:r>
            <w:r>
              <w:rPr>
                <w:rFonts w:hint="eastAsia" w:ascii="仿宋_GB2312" w:hAnsi="宋体" w:eastAsia="仿宋_GB2312" w:cs="仿宋_GB2312"/>
                <w:i w:val="0"/>
                <w:color w:val="auto"/>
                <w:kern w:val="0"/>
                <w:sz w:val="24"/>
                <w:szCs w:val="24"/>
                <w:highlight w:val="none"/>
                <w:u w:val="none"/>
                <w:lang w:val="en-US" w:eastAsia="zh-CN" w:bidi="ar"/>
              </w:rPr>
              <w:t>—</w:t>
            </w:r>
            <w:r>
              <w:rPr>
                <w:rFonts w:hint="default" w:ascii="Times New Roman" w:hAnsi="Times New Roman" w:eastAsia="仿宋_GB2312" w:cs="Times New Roman"/>
                <w:i w:val="0"/>
                <w:color w:val="auto"/>
                <w:kern w:val="0"/>
                <w:sz w:val="24"/>
                <w:szCs w:val="24"/>
                <w:highlight w:val="none"/>
                <w:u w:val="none"/>
                <w:lang w:val="en-US" w:eastAsia="zh-CN" w:bidi="ar"/>
              </w:rPr>
              <w:t>2024</w:t>
            </w:r>
            <w:r>
              <w:rPr>
                <w:rFonts w:hint="eastAsia" w:ascii="仿宋_GB2312" w:hAnsi="宋体" w:eastAsia="仿宋_GB2312" w:cs="仿宋_GB2312"/>
                <w:i w:val="0"/>
                <w:color w:val="auto"/>
                <w:kern w:val="0"/>
                <w:sz w:val="24"/>
                <w:szCs w:val="24"/>
                <w:highlight w:val="none"/>
                <w:u w:val="none"/>
                <w:lang w:val="en-US" w:eastAsia="zh-CN" w:bidi="ar"/>
              </w:rPr>
              <w:t>年项目核验、评估工作，包括但不限于佐证材料收集、汇总、整理、入库等。</w:t>
            </w:r>
          </w:p>
        </w:tc>
        <w:tc>
          <w:tcPr>
            <w:tcW w:w="1515" w:type="dxa"/>
            <w:noWrap w:val="0"/>
            <w:vAlign w:val="center"/>
          </w:tcPr>
          <w:p w14:paraId="7A70E3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strike w:val="0"/>
                <w:dstrike w:val="0"/>
                <w:color w:val="auto"/>
                <w:sz w:val="24"/>
                <w:szCs w:val="24"/>
                <w:highlight w:val="none"/>
                <w:u w:val="none"/>
              </w:rPr>
            </w:pPr>
            <w:r>
              <w:rPr>
                <w:rFonts w:hint="eastAsia" w:ascii="仿宋_GB2312" w:hAnsi="宋体" w:eastAsia="仿宋_GB2312" w:cs="仿宋_GB2312"/>
                <w:i w:val="0"/>
                <w:strike w:val="0"/>
                <w:dstrike w:val="0"/>
                <w:color w:val="auto"/>
                <w:kern w:val="0"/>
                <w:sz w:val="24"/>
                <w:szCs w:val="24"/>
                <w:highlight w:val="none"/>
                <w:u w:val="none"/>
                <w:lang w:val="en-US" w:eastAsia="zh-CN" w:bidi="ar"/>
              </w:rPr>
              <w:t>劳务费</w:t>
            </w:r>
          </w:p>
        </w:tc>
        <w:tc>
          <w:tcPr>
            <w:tcW w:w="1326" w:type="dxa"/>
            <w:noWrap w:val="0"/>
            <w:vAlign w:val="center"/>
          </w:tcPr>
          <w:p w14:paraId="285259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strike w:val="0"/>
                <w:dstrike w:val="0"/>
                <w:color w:val="auto"/>
                <w:sz w:val="24"/>
                <w:szCs w:val="24"/>
                <w:highlight w:val="none"/>
                <w:u w:val="none"/>
              </w:rPr>
            </w:pPr>
          </w:p>
        </w:tc>
        <w:tc>
          <w:tcPr>
            <w:tcW w:w="1631" w:type="dxa"/>
            <w:noWrap w:val="0"/>
            <w:vAlign w:val="center"/>
          </w:tcPr>
          <w:p w14:paraId="2EBDCD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strike w:val="0"/>
                <w:dstrike w:val="0"/>
                <w:color w:val="auto"/>
                <w:sz w:val="24"/>
                <w:szCs w:val="24"/>
                <w:highlight w:val="none"/>
                <w:u w:val="none"/>
              </w:rPr>
            </w:pPr>
            <w:r>
              <w:rPr>
                <w:rFonts w:hint="eastAsia" w:ascii="仿宋_GB2312" w:hAnsi="仿宋_GB2312" w:eastAsia="仿宋_GB2312" w:cs="仿宋_GB2312"/>
                <w:i w:val="0"/>
                <w:strike w:val="0"/>
                <w:dstrike w:val="0"/>
                <w:color w:val="auto"/>
                <w:sz w:val="21"/>
                <w:szCs w:val="21"/>
                <w:highlight w:val="none"/>
                <w:u w:val="none"/>
                <w:lang w:val="en-US" w:eastAsia="zh-CN"/>
              </w:rPr>
              <w:t>（）</w:t>
            </w:r>
            <w:r>
              <w:rPr>
                <w:rFonts w:hint="eastAsia" w:ascii="仿宋_GB2312" w:hAnsi="仿宋_GB2312" w:eastAsia="仿宋_GB2312" w:cs="仿宋_GB2312"/>
                <w:i w:val="0"/>
                <w:strike w:val="0"/>
                <w:dstrike w:val="0"/>
                <w:color w:val="auto"/>
                <w:sz w:val="21"/>
                <w:szCs w:val="21"/>
                <w:highlight w:val="none"/>
                <w:u w:val="none"/>
                <w:lang w:val="en-US" w:eastAsia="zh-Hans"/>
              </w:rPr>
              <w:t>人</w:t>
            </w:r>
            <w:r>
              <w:rPr>
                <w:rFonts w:hint="eastAsia" w:ascii="仿宋_GB2312" w:hAnsi="仿宋_GB2312" w:eastAsia="仿宋_GB2312" w:cs="仿宋_GB2312"/>
                <w:i w:val="0"/>
                <w:strike w:val="0"/>
                <w:dstrike w:val="0"/>
                <w:color w:val="auto"/>
                <w:sz w:val="21"/>
                <w:szCs w:val="21"/>
                <w:highlight w:val="none"/>
                <w:u w:val="none"/>
                <w:lang w:val="en-US" w:eastAsia="zh-CN"/>
              </w:rPr>
              <w:t>（）</w:t>
            </w:r>
            <w:r>
              <w:rPr>
                <w:rFonts w:hint="eastAsia" w:ascii="仿宋_GB2312" w:hAnsi="仿宋_GB2312" w:eastAsia="仿宋_GB2312" w:cs="仿宋_GB2312"/>
                <w:i w:val="0"/>
                <w:strike w:val="0"/>
                <w:dstrike w:val="0"/>
                <w:color w:val="auto"/>
                <w:sz w:val="21"/>
                <w:szCs w:val="21"/>
                <w:highlight w:val="none"/>
                <w:u w:val="none"/>
                <w:lang w:val="en-US" w:eastAsia="zh-Hans"/>
              </w:rPr>
              <w:t>个工作日</w:t>
            </w:r>
          </w:p>
        </w:tc>
        <w:tc>
          <w:tcPr>
            <w:tcW w:w="1334" w:type="dxa"/>
            <w:noWrap w:val="0"/>
            <w:vAlign w:val="center"/>
          </w:tcPr>
          <w:p w14:paraId="07D2CF66">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strike w:val="0"/>
                <w:color w:val="auto"/>
                <w:sz w:val="24"/>
                <w:szCs w:val="24"/>
                <w:highlight w:val="none"/>
                <w:u w:val="none"/>
              </w:rPr>
            </w:pPr>
          </w:p>
        </w:tc>
        <w:tc>
          <w:tcPr>
            <w:tcW w:w="1450" w:type="dxa"/>
            <w:noWrap w:val="0"/>
            <w:vAlign w:val="center"/>
          </w:tcPr>
          <w:p w14:paraId="44140F06">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strike w:val="0"/>
                <w:color w:val="auto"/>
                <w:sz w:val="24"/>
                <w:szCs w:val="24"/>
                <w:highlight w:val="none"/>
                <w:u w:val="none"/>
              </w:rPr>
            </w:pPr>
          </w:p>
        </w:tc>
      </w:tr>
      <w:tr w14:paraId="1130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17" w:type="dxa"/>
            <w:vMerge w:val="continue"/>
            <w:noWrap w:val="0"/>
            <w:vAlign w:val="center"/>
          </w:tcPr>
          <w:p w14:paraId="0445371A">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p>
        </w:tc>
        <w:tc>
          <w:tcPr>
            <w:tcW w:w="934" w:type="dxa"/>
            <w:vMerge w:val="continue"/>
            <w:noWrap w:val="0"/>
            <w:vAlign w:val="center"/>
          </w:tcPr>
          <w:p w14:paraId="71B1EB99">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p>
        </w:tc>
        <w:tc>
          <w:tcPr>
            <w:tcW w:w="4830" w:type="dxa"/>
            <w:vMerge w:val="continue"/>
            <w:noWrap w:val="0"/>
            <w:vAlign w:val="center"/>
          </w:tcPr>
          <w:p w14:paraId="7C2BAD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color w:val="auto"/>
                <w:kern w:val="0"/>
                <w:sz w:val="24"/>
                <w:szCs w:val="24"/>
                <w:highlight w:val="none"/>
                <w:u w:val="none"/>
                <w:lang w:val="en-US" w:eastAsia="zh-CN" w:bidi="ar"/>
              </w:rPr>
            </w:pPr>
          </w:p>
        </w:tc>
        <w:tc>
          <w:tcPr>
            <w:tcW w:w="1515" w:type="dxa"/>
            <w:noWrap w:val="0"/>
            <w:vAlign w:val="center"/>
          </w:tcPr>
          <w:p w14:paraId="3352AC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资料费</w:t>
            </w:r>
          </w:p>
        </w:tc>
        <w:tc>
          <w:tcPr>
            <w:tcW w:w="1326" w:type="dxa"/>
            <w:noWrap w:val="0"/>
            <w:vAlign w:val="center"/>
          </w:tcPr>
          <w:p w14:paraId="013481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sz w:val="24"/>
                <w:szCs w:val="24"/>
                <w:highlight w:val="none"/>
                <w:u w:val="none"/>
              </w:rPr>
            </w:pPr>
          </w:p>
        </w:tc>
        <w:tc>
          <w:tcPr>
            <w:tcW w:w="1631" w:type="dxa"/>
            <w:noWrap w:val="0"/>
            <w:vAlign w:val="center"/>
          </w:tcPr>
          <w:p w14:paraId="09A3CB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（）份</w:t>
            </w:r>
          </w:p>
        </w:tc>
        <w:tc>
          <w:tcPr>
            <w:tcW w:w="1334" w:type="dxa"/>
            <w:noWrap w:val="0"/>
            <w:vAlign w:val="center"/>
          </w:tcPr>
          <w:p w14:paraId="2A3B9901">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auto"/>
                <w:sz w:val="24"/>
                <w:szCs w:val="24"/>
                <w:highlight w:val="none"/>
                <w:u w:val="none"/>
              </w:rPr>
            </w:pPr>
          </w:p>
        </w:tc>
        <w:tc>
          <w:tcPr>
            <w:tcW w:w="1450" w:type="dxa"/>
            <w:noWrap w:val="0"/>
            <w:vAlign w:val="center"/>
          </w:tcPr>
          <w:p w14:paraId="10CEE34D">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auto"/>
                <w:sz w:val="24"/>
                <w:szCs w:val="24"/>
                <w:highlight w:val="none"/>
                <w:u w:val="none"/>
              </w:rPr>
            </w:pPr>
          </w:p>
        </w:tc>
      </w:tr>
      <w:tr w14:paraId="5FC8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517" w:type="dxa"/>
            <w:vMerge w:val="restart"/>
            <w:noWrap w:val="0"/>
            <w:vAlign w:val="center"/>
          </w:tcPr>
          <w:p w14:paraId="26DB1161">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2</w:t>
            </w:r>
          </w:p>
        </w:tc>
        <w:tc>
          <w:tcPr>
            <w:tcW w:w="934" w:type="dxa"/>
            <w:vMerge w:val="restart"/>
            <w:noWrap w:val="0"/>
            <w:vAlign w:val="center"/>
          </w:tcPr>
          <w:p w14:paraId="0D4A0E96">
            <w:pPr>
              <w:keepNext w:val="0"/>
              <w:keepLines w:val="0"/>
              <w:widowControl/>
              <w:suppressLineNumbers w:val="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评估及项目核验</w:t>
            </w:r>
          </w:p>
        </w:tc>
        <w:tc>
          <w:tcPr>
            <w:tcW w:w="4830" w:type="dxa"/>
            <w:vMerge w:val="restart"/>
            <w:noWrap w:val="0"/>
            <w:vAlign w:val="center"/>
          </w:tcPr>
          <w:p w14:paraId="4B6378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对</w:t>
            </w:r>
            <w:r>
              <w:rPr>
                <w:rFonts w:hint="default" w:ascii="Times New Roman" w:hAnsi="Times New Roman" w:eastAsia="仿宋_GB2312" w:cs="Times New Roman"/>
                <w:i w:val="0"/>
                <w:color w:val="auto"/>
                <w:kern w:val="0"/>
                <w:sz w:val="24"/>
                <w:szCs w:val="24"/>
                <w:highlight w:val="none"/>
                <w:u w:val="none"/>
                <w:lang w:val="en-US" w:eastAsia="zh-CN" w:bidi="ar"/>
              </w:rPr>
              <w:t>2022</w:t>
            </w:r>
            <w:r>
              <w:rPr>
                <w:rFonts w:hint="eastAsia" w:ascii="仿宋_GB2312" w:hAnsi="宋体" w:eastAsia="仿宋_GB2312" w:cs="仿宋_GB2312"/>
                <w:i w:val="0"/>
                <w:color w:val="auto"/>
                <w:kern w:val="0"/>
                <w:sz w:val="24"/>
                <w:szCs w:val="24"/>
                <w:highlight w:val="none"/>
                <w:u w:val="none"/>
                <w:lang w:val="en-US" w:eastAsia="zh-CN" w:bidi="ar"/>
              </w:rPr>
              <w:t>—</w:t>
            </w:r>
            <w:r>
              <w:rPr>
                <w:rFonts w:hint="default" w:ascii="Times New Roman" w:hAnsi="Times New Roman" w:eastAsia="仿宋_GB2312" w:cs="Times New Roman"/>
                <w:i w:val="0"/>
                <w:color w:val="auto"/>
                <w:kern w:val="0"/>
                <w:sz w:val="24"/>
                <w:szCs w:val="24"/>
                <w:highlight w:val="none"/>
                <w:u w:val="none"/>
                <w:lang w:val="en-US" w:eastAsia="zh-CN" w:bidi="ar"/>
              </w:rPr>
              <w:t>2024</w:t>
            </w:r>
            <w:r>
              <w:rPr>
                <w:rFonts w:hint="eastAsia" w:ascii="仿宋_GB2312" w:hAnsi="宋体" w:eastAsia="仿宋_GB2312" w:cs="仿宋_GB2312"/>
                <w:i w:val="0"/>
                <w:color w:val="auto"/>
                <w:kern w:val="0"/>
                <w:sz w:val="24"/>
                <w:szCs w:val="24"/>
                <w:highlight w:val="none"/>
                <w:u w:val="none"/>
                <w:lang w:val="en-US" w:eastAsia="zh-CN" w:bidi="ar"/>
              </w:rPr>
              <w:t>年全民健身设施项目</w:t>
            </w:r>
            <w:r>
              <w:rPr>
                <w:rFonts w:hint="eastAsia" w:ascii="仿宋_GB2312" w:hAnsi="仿宋_GB2312" w:eastAsia="仿宋_GB2312" w:cs="仿宋_GB2312"/>
                <w:color w:val="auto"/>
                <w:kern w:val="0"/>
                <w:sz w:val="22"/>
                <w:szCs w:val="22"/>
                <w:highlight w:val="none"/>
                <w:lang w:eastAsia="zh-CN"/>
              </w:rPr>
              <w:t>（包括</w:t>
            </w:r>
            <w:r>
              <w:rPr>
                <w:rFonts w:hint="eastAsia" w:ascii="仿宋_GB2312" w:hAnsi="宋体" w:eastAsia="仿宋_GB2312" w:cs="仿宋_GB2312"/>
                <w:i w:val="0"/>
                <w:color w:val="auto"/>
                <w:kern w:val="0"/>
                <w:sz w:val="24"/>
                <w:szCs w:val="24"/>
                <w:highlight w:val="none"/>
                <w:u w:val="none"/>
                <w:lang w:val="en-US" w:eastAsia="zh-CN" w:bidi="ar"/>
              </w:rPr>
              <w:t>“十四五”期间全区体育公园项目</w:t>
            </w:r>
            <w:r>
              <w:rPr>
                <w:rFonts w:hint="eastAsia" w:ascii="仿宋_GB2312" w:hAnsi="仿宋_GB2312" w:eastAsia="仿宋_GB2312" w:cs="仿宋_GB2312"/>
                <w:color w:val="auto"/>
                <w:kern w:val="0"/>
                <w:sz w:val="22"/>
                <w:szCs w:val="22"/>
                <w:highlight w:val="none"/>
                <w:lang w:eastAsia="zh-CN"/>
              </w:rPr>
              <w:t>）</w:t>
            </w:r>
            <w:r>
              <w:rPr>
                <w:rFonts w:hint="eastAsia" w:ascii="仿宋_GB2312" w:hAnsi="宋体" w:eastAsia="仿宋_GB2312" w:cs="仿宋_GB2312"/>
                <w:i w:val="0"/>
                <w:color w:val="auto"/>
                <w:kern w:val="0"/>
                <w:sz w:val="24"/>
                <w:szCs w:val="24"/>
                <w:highlight w:val="none"/>
                <w:u w:val="none"/>
                <w:lang w:val="en-US" w:eastAsia="zh-CN" w:bidi="ar"/>
              </w:rPr>
              <w:t>建设的资金投入、建设进展、活动开展、维护管理制度建设等情况进行核验、评估和督导，确保工程按时、保质完成。</w:t>
            </w:r>
          </w:p>
        </w:tc>
        <w:tc>
          <w:tcPr>
            <w:tcW w:w="1515" w:type="dxa"/>
            <w:noWrap w:val="0"/>
            <w:vAlign w:val="center"/>
          </w:tcPr>
          <w:p w14:paraId="165658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住宿费</w:t>
            </w:r>
          </w:p>
        </w:tc>
        <w:tc>
          <w:tcPr>
            <w:tcW w:w="1326" w:type="dxa"/>
            <w:noWrap w:val="0"/>
            <w:vAlign w:val="center"/>
          </w:tcPr>
          <w:p w14:paraId="3362F3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sz w:val="24"/>
                <w:szCs w:val="24"/>
                <w:highlight w:val="none"/>
                <w:u w:val="none"/>
              </w:rPr>
            </w:pPr>
          </w:p>
        </w:tc>
        <w:tc>
          <w:tcPr>
            <w:tcW w:w="1631" w:type="dxa"/>
            <w:noWrap w:val="0"/>
            <w:vAlign w:val="center"/>
          </w:tcPr>
          <w:p w14:paraId="45A88A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仿宋_GB2312" w:eastAsia="仿宋_GB2312" w:cs="仿宋_GB2312"/>
                <w:i w:val="0"/>
                <w:color w:val="auto"/>
                <w:sz w:val="21"/>
                <w:szCs w:val="21"/>
                <w:highlight w:val="none"/>
                <w:u w:val="none"/>
                <w:lang w:val="en-US" w:eastAsia="zh-CN"/>
              </w:rPr>
              <w:t>（）</w:t>
            </w:r>
            <w:r>
              <w:rPr>
                <w:rFonts w:hint="eastAsia" w:ascii="仿宋_GB2312" w:hAnsi="仿宋_GB2312" w:eastAsia="仿宋_GB2312" w:cs="仿宋_GB2312"/>
                <w:i w:val="0"/>
                <w:color w:val="auto"/>
                <w:sz w:val="21"/>
                <w:szCs w:val="21"/>
                <w:highlight w:val="none"/>
                <w:u w:val="none"/>
                <w:lang w:val="en-US" w:eastAsia="zh-Hans"/>
              </w:rPr>
              <w:t>人</w:t>
            </w:r>
            <w:r>
              <w:rPr>
                <w:rFonts w:hint="eastAsia" w:ascii="仿宋_GB2312" w:hAnsi="仿宋_GB2312" w:eastAsia="仿宋_GB2312" w:cs="仿宋_GB2312"/>
                <w:i w:val="0"/>
                <w:color w:val="auto"/>
                <w:sz w:val="21"/>
                <w:szCs w:val="21"/>
                <w:highlight w:val="none"/>
                <w:u w:val="none"/>
                <w:lang w:val="en-US" w:eastAsia="zh-CN"/>
              </w:rPr>
              <w:t>（）</w:t>
            </w:r>
            <w:r>
              <w:rPr>
                <w:rFonts w:hint="eastAsia" w:ascii="仿宋_GB2312" w:hAnsi="仿宋_GB2312" w:eastAsia="仿宋_GB2312" w:cs="仿宋_GB2312"/>
                <w:i w:val="0"/>
                <w:color w:val="auto"/>
                <w:sz w:val="21"/>
                <w:szCs w:val="21"/>
                <w:highlight w:val="none"/>
                <w:u w:val="none"/>
                <w:lang w:val="en-US" w:eastAsia="zh-Hans"/>
              </w:rPr>
              <w:t>个工作日</w:t>
            </w:r>
          </w:p>
        </w:tc>
        <w:tc>
          <w:tcPr>
            <w:tcW w:w="1334" w:type="dxa"/>
            <w:noWrap w:val="0"/>
            <w:vAlign w:val="center"/>
          </w:tcPr>
          <w:p w14:paraId="793B361F">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auto"/>
                <w:sz w:val="24"/>
                <w:szCs w:val="24"/>
                <w:highlight w:val="none"/>
                <w:u w:val="none"/>
              </w:rPr>
            </w:pPr>
          </w:p>
        </w:tc>
        <w:tc>
          <w:tcPr>
            <w:tcW w:w="1450" w:type="dxa"/>
            <w:noWrap w:val="0"/>
            <w:vAlign w:val="center"/>
          </w:tcPr>
          <w:p w14:paraId="5E56C6DC">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auto"/>
                <w:sz w:val="24"/>
                <w:szCs w:val="24"/>
                <w:highlight w:val="none"/>
                <w:u w:val="none"/>
              </w:rPr>
            </w:pPr>
            <w:r>
              <w:rPr>
                <w:rFonts w:hint="eastAsia"/>
                <w:color w:val="auto"/>
                <w:highlight w:val="none"/>
                <w:lang w:eastAsia="zh-CN"/>
              </w:rPr>
              <w:t>最高不能超</w:t>
            </w:r>
            <w:r>
              <w:rPr>
                <w:rFonts w:hint="default" w:ascii="Times New Roman" w:hAnsi="Times New Roman" w:cs="Times New Roman"/>
                <w:color w:val="auto"/>
                <w:highlight w:val="none"/>
                <w:lang w:val="en-US" w:eastAsia="zh-CN"/>
              </w:rPr>
              <w:t>330</w:t>
            </w:r>
            <w:r>
              <w:rPr>
                <w:rFonts w:hint="eastAsia"/>
                <w:color w:val="auto"/>
                <w:highlight w:val="none"/>
                <w:lang w:val="en-US" w:eastAsia="zh-CN"/>
              </w:rPr>
              <w:t>元/人/天</w:t>
            </w:r>
          </w:p>
        </w:tc>
      </w:tr>
      <w:tr w14:paraId="0FDF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517" w:type="dxa"/>
            <w:vMerge w:val="continue"/>
            <w:noWrap w:val="0"/>
            <w:vAlign w:val="center"/>
          </w:tcPr>
          <w:p w14:paraId="2020DC51">
            <w:pPr>
              <w:jc w:val="center"/>
              <w:rPr>
                <w:rFonts w:hint="eastAsia" w:ascii="仿宋_GB2312" w:hAnsi="宋体" w:eastAsia="仿宋_GB2312" w:cs="仿宋_GB2312"/>
                <w:i w:val="0"/>
                <w:color w:val="auto"/>
                <w:sz w:val="24"/>
                <w:szCs w:val="24"/>
                <w:highlight w:val="none"/>
                <w:u w:val="none"/>
              </w:rPr>
            </w:pPr>
          </w:p>
        </w:tc>
        <w:tc>
          <w:tcPr>
            <w:tcW w:w="934" w:type="dxa"/>
            <w:vMerge w:val="continue"/>
            <w:noWrap w:val="0"/>
            <w:vAlign w:val="center"/>
          </w:tcPr>
          <w:p w14:paraId="0E112813">
            <w:pPr>
              <w:jc w:val="center"/>
              <w:rPr>
                <w:rFonts w:hint="eastAsia" w:ascii="仿宋_GB2312" w:hAnsi="宋体" w:eastAsia="仿宋_GB2312" w:cs="仿宋_GB2312"/>
                <w:i w:val="0"/>
                <w:color w:val="auto"/>
                <w:sz w:val="24"/>
                <w:szCs w:val="24"/>
                <w:highlight w:val="none"/>
                <w:u w:val="none"/>
              </w:rPr>
            </w:pPr>
          </w:p>
        </w:tc>
        <w:tc>
          <w:tcPr>
            <w:tcW w:w="4830" w:type="dxa"/>
            <w:vMerge w:val="continue"/>
            <w:noWrap w:val="0"/>
            <w:vAlign w:val="center"/>
          </w:tcPr>
          <w:p w14:paraId="54C099E0">
            <w:pPr>
              <w:jc w:val="left"/>
              <w:rPr>
                <w:rFonts w:hint="eastAsia" w:ascii="仿宋_GB2312" w:hAnsi="宋体" w:eastAsia="仿宋_GB2312" w:cs="仿宋_GB2312"/>
                <w:i w:val="0"/>
                <w:color w:val="auto"/>
                <w:sz w:val="24"/>
                <w:szCs w:val="24"/>
                <w:highlight w:val="none"/>
                <w:u w:val="none"/>
              </w:rPr>
            </w:pPr>
          </w:p>
        </w:tc>
        <w:tc>
          <w:tcPr>
            <w:tcW w:w="1515" w:type="dxa"/>
            <w:noWrap w:val="0"/>
            <w:vAlign w:val="center"/>
          </w:tcPr>
          <w:p w14:paraId="786804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伙食费</w:t>
            </w:r>
          </w:p>
        </w:tc>
        <w:tc>
          <w:tcPr>
            <w:tcW w:w="1326" w:type="dxa"/>
            <w:noWrap w:val="0"/>
            <w:vAlign w:val="center"/>
          </w:tcPr>
          <w:p w14:paraId="63270F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sz w:val="24"/>
                <w:szCs w:val="24"/>
                <w:highlight w:val="none"/>
                <w:u w:val="none"/>
              </w:rPr>
            </w:pPr>
          </w:p>
        </w:tc>
        <w:tc>
          <w:tcPr>
            <w:tcW w:w="1631" w:type="dxa"/>
            <w:noWrap w:val="0"/>
            <w:vAlign w:val="center"/>
          </w:tcPr>
          <w:p w14:paraId="1431A6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仿宋_GB2312" w:eastAsia="仿宋_GB2312" w:cs="仿宋_GB2312"/>
                <w:i w:val="0"/>
                <w:color w:val="auto"/>
                <w:sz w:val="21"/>
                <w:szCs w:val="21"/>
                <w:highlight w:val="none"/>
                <w:u w:val="none"/>
                <w:lang w:val="en-US" w:eastAsia="zh-CN"/>
              </w:rPr>
              <w:t>（）</w:t>
            </w:r>
            <w:r>
              <w:rPr>
                <w:rFonts w:hint="eastAsia" w:ascii="仿宋_GB2312" w:hAnsi="仿宋_GB2312" w:eastAsia="仿宋_GB2312" w:cs="仿宋_GB2312"/>
                <w:i w:val="0"/>
                <w:color w:val="auto"/>
                <w:sz w:val="21"/>
                <w:szCs w:val="21"/>
                <w:highlight w:val="none"/>
                <w:u w:val="none"/>
                <w:lang w:val="en-US" w:eastAsia="zh-Hans"/>
              </w:rPr>
              <w:t>人</w:t>
            </w:r>
            <w:r>
              <w:rPr>
                <w:rFonts w:hint="eastAsia" w:ascii="仿宋_GB2312" w:hAnsi="仿宋_GB2312" w:eastAsia="仿宋_GB2312" w:cs="仿宋_GB2312"/>
                <w:i w:val="0"/>
                <w:color w:val="auto"/>
                <w:sz w:val="21"/>
                <w:szCs w:val="21"/>
                <w:highlight w:val="none"/>
                <w:u w:val="none"/>
                <w:lang w:val="en-US" w:eastAsia="zh-CN"/>
              </w:rPr>
              <w:t>（）</w:t>
            </w:r>
            <w:r>
              <w:rPr>
                <w:rFonts w:hint="eastAsia" w:ascii="仿宋_GB2312" w:hAnsi="仿宋_GB2312" w:eastAsia="仿宋_GB2312" w:cs="仿宋_GB2312"/>
                <w:i w:val="0"/>
                <w:color w:val="auto"/>
                <w:sz w:val="21"/>
                <w:szCs w:val="21"/>
                <w:highlight w:val="none"/>
                <w:u w:val="none"/>
                <w:lang w:val="en-US" w:eastAsia="zh-Hans"/>
              </w:rPr>
              <w:t>个工作日</w:t>
            </w:r>
          </w:p>
        </w:tc>
        <w:tc>
          <w:tcPr>
            <w:tcW w:w="1334" w:type="dxa"/>
            <w:noWrap w:val="0"/>
            <w:vAlign w:val="center"/>
          </w:tcPr>
          <w:p w14:paraId="6454805F">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auto"/>
                <w:sz w:val="24"/>
                <w:szCs w:val="24"/>
                <w:highlight w:val="none"/>
                <w:u w:val="none"/>
              </w:rPr>
            </w:pPr>
          </w:p>
        </w:tc>
        <w:tc>
          <w:tcPr>
            <w:tcW w:w="1450" w:type="dxa"/>
            <w:noWrap w:val="0"/>
            <w:vAlign w:val="center"/>
          </w:tcPr>
          <w:p w14:paraId="5D4AA09C">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auto"/>
                <w:sz w:val="24"/>
                <w:szCs w:val="24"/>
                <w:highlight w:val="none"/>
                <w:u w:val="none"/>
              </w:rPr>
            </w:pPr>
            <w:r>
              <w:rPr>
                <w:rFonts w:hint="eastAsia"/>
                <w:color w:val="auto"/>
                <w:highlight w:val="none"/>
                <w:lang w:eastAsia="zh-CN"/>
              </w:rPr>
              <w:t>最高不能超</w:t>
            </w:r>
            <w:r>
              <w:rPr>
                <w:rFonts w:hint="default" w:ascii="Times New Roman" w:hAnsi="Times New Roman" w:cs="Times New Roman"/>
                <w:color w:val="auto"/>
                <w:highlight w:val="none"/>
                <w:lang w:val="en-US" w:eastAsia="zh-CN"/>
              </w:rPr>
              <w:t>100</w:t>
            </w:r>
            <w:r>
              <w:rPr>
                <w:rFonts w:hint="eastAsia"/>
                <w:color w:val="auto"/>
                <w:highlight w:val="none"/>
                <w:lang w:val="en-US" w:eastAsia="zh-CN"/>
              </w:rPr>
              <w:t>元/人/天</w:t>
            </w:r>
          </w:p>
        </w:tc>
      </w:tr>
      <w:tr w14:paraId="38E2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17" w:type="dxa"/>
            <w:vMerge w:val="continue"/>
            <w:noWrap w:val="0"/>
            <w:vAlign w:val="center"/>
          </w:tcPr>
          <w:p w14:paraId="50833F64">
            <w:pPr>
              <w:jc w:val="center"/>
              <w:rPr>
                <w:rFonts w:hint="eastAsia" w:ascii="仿宋_GB2312" w:hAnsi="宋体" w:eastAsia="仿宋_GB2312" w:cs="仿宋_GB2312"/>
                <w:i w:val="0"/>
                <w:color w:val="auto"/>
                <w:sz w:val="24"/>
                <w:szCs w:val="24"/>
                <w:highlight w:val="none"/>
                <w:u w:val="none"/>
              </w:rPr>
            </w:pPr>
          </w:p>
        </w:tc>
        <w:tc>
          <w:tcPr>
            <w:tcW w:w="934" w:type="dxa"/>
            <w:vMerge w:val="continue"/>
            <w:noWrap w:val="0"/>
            <w:vAlign w:val="center"/>
          </w:tcPr>
          <w:p w14:paraId="45815E09">
            <w:pPr>
              <w:jc w:val="center"/>
              <w:rPr>
                <w:rFonts w:hint="eastAsia" w:ascii="仿宋_GB2312" w:hAnsi="宋体" w:eastAsia="仿宋_GB2312" w:cs="仿宋_GB2312"/>
                <w:i w:val="0"/>
                <w:color w:val="auto"/>
                <w:sz w:val="24"/>
                <w:szCs w:val="24"/>
                <w:highlight w:val="none"/>
                <w:u w:val="none"/>
              </w:rPr>
            </w:pPr>
          </w:p>
        </w:tc>
        <w:tc>
          <w:tcPr>
            <w:tcW w:w="4830" w:type="dxa"/>
            <w:vMerge w:val="continue"/>
            <w:noWrap w:val="0"/>
            <w:vAlign w:val="center"/>
          </w:tcPr>
          <w:p w14:paraId="130B50E2">
            <w:pPr>
              <w:jc w:val="left"/>
              <w:rPr>
                <w:rFonts w:hint="eastAsia" w:ascii="仿宋_GB2312" w:hAnsi="宋体" w:eastAsia="仿宋_GB2312" w:cs="仿宋_GB2312"/>
                <w:i w:val="0"/>
                <w:color w:val="auto"/>
                <w:sz w:val="24"/>
                <w:szCs w:val="24"/>
                <w:highlight w:val="none"/>
                <w:u w:val="none"/>
              </w:rPr>
            </w:pPr>
          </w:p>
        </w:tc>
        <w:tc>
          <w:tcPr>
            <w:tcW w:w="1515" w:type="dxa"/>
            <w:noWrap w:val="0"/>
            <w:vAlign w:val="center"/>
          </w:tcPr>
          <w:p w14:paraId="24398F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交通费</w:t>
            </w:r>
          </w:p>
        </w:tc>
        <w:tc>
          <w:tcPr>
            <w:tcW w:w="1326" w:type="dxa"/>
            <w:noWrap w:val="0"/>
            <w:vAlign w:val="center"/>
          </w:tcPr>
          <w:p w14:paraId="21574225">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auto"/>
                <w:sz w:val="24"/>
                <w:szCs w:val="24"/>
                <w:highlight w:val="none"/>
                <w:u w:val="none"/>
              </w:rPr>
            </w:pPr>
          </w:p>
        </w:tc>
        <w:tc>
          <w:tcPr>
            <w:tcW w:w="1631" w:type="dxa"/>
            <w:noWrap w:val="0"/>
            <w:vAlign w:val="center"/>
          </w:tcPr>
          <w:p w14:paraId="5CBD8908">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auto"/>
                <w:sz w:val="24"/>
                <w:szCs w:val="24"/>
                <w:highlight w:val="none"/>
                <w:u w:val="none"/>
              </w:rPr>
            </w:pPr>
            <w:r>
              <w:rPr>
                <w:rFonts w:hint="eastAsia" w:ascii="仿宋_GB2312" w:hAnsi="仿宋_GB2312" w:eastAsia="仿宋_GB2312" w:cs="仿宋_GB2312"/>
                <w:i w:val="0"/>
                <w:color w:val="auto"/>
                <w:sz w:val="21"/>
                <w:szCs w:val="21"/>
                <w:highlight w:val="none"/>
                <w:u w:val="none"/>
                <w:lang w:val="en-US" w:eastAsia="zh-CN"/>
              </w:rPr>
              <w:t>（）</w:t>
            </w:r>
            <w:r>
              <w:rPr>
                <w:rFonts w:hint="eastAsia" w:ascii="仿宋_GB2312" w:hAnsi="仿宋_GB2312" w:eastAsia="仿宋_GB2312" w:cs="仿宋_GB2312"/>
                <w:i w:val="0"/>
                <w:color w:val="auto"/>
                <w:sz w:val="21"/>
                <w:szCs w:val="21"/>
                <w:highlight w:val="none"/>
                <w:u w:val="none"/>
                <w:lang w:val="en-US" w:eastAsia="zh-Hans"/>
              </w:rPr>
              <w:t>人</w:t>
            </w:r>
            <w:r>
              <w:rPr>
                <w:rFonts w:hint="eastAsia" w:ascii="仿宋_GB2312" w:hAnsi="仿宋_GB2312" w:eastAsia="仿宋_GB2312" w:cs="仿宋_GB2312"/>
                <w:i w:val="0"/>
                <w:color w:val="auto"/>
                <w:sz w:val="21"/>
                <w:szCs w:val="21"/>
                <w:highlight w:val="none"/>
                <w:u w:val="none"/>
                <w:lang w:val="en-US" w:eastAsia="zh-CN"/>
              </w:rPr>
              <w:t>（）</w:t>
            </w:r>
            <w:r>
              <w:rPr>
                <w:rFonts w:hint="eastAsia" w:ascii="仿宋_GB2312" w:hAnsi="仿宋_GB2312" w:eastAsia="仿宋_GB2312" w:cs="仿宋_GB2312"/>
                <w:i w:val="0"/>
                <w:color w:val="auto"/>
                <w:sz w:val="21"/>
                <w:szCs w:val="21"/>
                <w:highlight w:val="none"/>
                <w:u w:val="none"/>
                <w:lang w:val="en-US" w:eastAsia="zh-Hans"/>
              </w:rPr>
              <w:t>次往返</w:t>
            </w:r>
          </w:p>
        </w:tc>
        <w:tc>
          <w:tcPr>
            <w:tcW w:w="1334" w:type="dxa"/>
            <w:noWrap w:val="0"/>
            <w:vAlign w:val="center"/>
          </w:tcPr>
          <w:p w14:paraId="77418C41">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auto"/>
                <w:sz w:val="24"/>
                <w:szCs w:val="24"/>
                <w:highlight w:val="none"/>
                <w:u w:val="none"/>
              </w:rPr>
            </w:pPr>
          </w:p>
        </w:tc>
        <w:tc>
          <w:tcPr>
            <w:tcW w:w="1450" w:type="dxa"/>
            <w:noWrap w:val="0"/>
            <w:vAlign w:val="center"/>
          </w:tcPr>
          <w:p w14:paraId="3E0EC866">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auto"/>
                <w:sz w:val="24"/>
                <w:szCs w:val="24"/>
                <w:highlight w:val="none"/>
                <w:u w:val="none"/>
              </w:rPr>
            </w:pPr>
          </w:p>
        </w:tc>
      </w:tr>
      <w:tr w14:paraId="6A78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517" w:type="dxa"/>
            <w:vMerge w:val="continue"/>
            <w:noWrap w:val="0"/>
            <w:vAlign w:val="center"/>
          </w:tcPr>
          <w:p w14:paraId="53121D2D">
            <w:pPr>
              <w:jc w:val="center"/>
              <w:rPr>
                <w:rFonts w:hint="eastAsia" w:ascii="仿宋_GB2312" w:hAnsi="宋体" w:eastAsia="仿宋_GB2312" w:cs="仿宋_GB2312"/>
                <w:i w:val="0"/>
                <w:color w:val="auto"/>
                <w:sz w:val="24"/>
                <w:szCs w:val="24"/>
                <w:highlight w:val="none"/>
                <w:u w:val="none"/>
              </w:rPr>
            </w:pPr>
          </w:p>
        </w:tc>
        <w:tc>
          <w:tcPr>
            <w:tcW w:w="934" w:type="dxa"/>
            <w:vMerge w:val="continue"/>
            <w:noWrap w:val="0"/>
            <w:vAlign w:val="center"/>
          </w:tcPr>
          <w:p w14:paraId="6E6E8AF8">
            <w:pPr>
              <w:jc w:val="center"/>
              <w:rPr>
                <w:rFonts w:hint="eastAsia" w:ascii="仿宋_GB2312" w:hAnsi="宋体" w:eastAsia="仿宋_GB2312" w:cs="仿宋_GB2312"/>
                <w:i w:val="0"/>
                <w:color w:val="auto"/>
                <w:sz w:val="24"/>
                <w:szCs w:val="24"/>
                <w:highlight w:val="none"/>
                <w:u w:val="none"/>
              </w:rPr>
            </w:pPr>
          </w:p>
        </w:tc>
        <w:tc>
          <w:tcPr>
            <w:tcW w:w="4830" w:type="dxa"/>
            <w:vMerge w:val="continue"/>
            <w:noWrap w:val="0"/>
            <w:vAlign w:val="center"/>
          </w:tcPr>
          <w:p w14:paraId="188B70B7">
            <w:pPr>
              <w:jc w:val="left"/>
              <w:rPr>
                <w:rFonts w:hint="eastAsia" w:ascii="仿宋_GB2312" w:hAnsi="宋体" w:eastAsia="仿宋_GB2312" w:cs="仿宋_GB2312"/>
                <w:i w:val="0"/>
                <w:color w:val="auto"/>
                <w:sz w:val="24"/>
                <w:szCs w:val="24"/>
                <w:highlight w:val="none"/>
                <w:u w:val="none"/>
              </w:rPr>
            </w:pPr>
          </w:p>
        </w:tc>
        <w:tc>
          <w:tcPr>
            <w:tcW w:w="1515" w:type="dxa"/>
            <w:noWrap w:val="0"/>
            <w:vAlign w:val="center"/>
          </w:tcPr>
          <w:p w14:paraId="22D3BF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劳务费</w:t>
            </w:r>
          </w:p>
        </w:tc>
        <w:tc>
          <w:tcPr>
            <w:tcW w:w="1326" w:type="dxa"/>
            <w:noWrap w:val="0"/>
            <w:vAlign w:val="center"/>
          </w:tcPr>
          <w:p w14:paraId="244970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sz w:val="24"/>
                <w:szCs w:val="24"/>
                <w:highlight w:val="none"/>
                <w:u w:val="none"/>
              </w:rPr>
            </w:pPr>
          </w:p>
        </w:tc>
        <w:tc>
          <w:tcPr>
            <w:tcW w:w="1631" w:type="dxa"/>
            <w:noWrap w:val="0"/>
            <w:vAlign w:val="center"/>
          </w:tcPr>
          <w:p w14:paraId="2FFA29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仿宋_GB2312" w:eastAsia="仿宋_GB2312" w:cs="仿宋_GB2312"/>
                <w:i w:val="0"/>
                <w:color w:val="auto"/>
                <w:sz w:val="21"/>
                <w:szCs w:val="21"/>
                <w:highlight w:val="none"/>
                <w:u w:val="none"/>
                <w:lang w:val="en-US" w:eastAsia="zh-CN"/>
              </w:rPr>
              <w:t>（）</w:t>
            </w:r>
            <w:r>
              <w:rPr>
                <w:rFonts w:hint="eastAsia" w:ascii="仿宋_GB2312" w:hAnsi="仿宋_GB2312" w:eastAsia="仿宋_GB2312" w:cs="仿宋_GB2312"/>
                <w:i w:val="0"/>
                <w:color w:val="auto"/>
                <w:sz w:val="21"/>
                <w:szCs w:val="21"/>
                <w:highlight w:val="none"/>
                <w:u w:val="none"/>
                <w:lang w:val="en-US" w:eastAsia="zh-Hans"/>
              </w:rPr>
              <w:t>人</w:t>
            </w:r>
            <w:r>
              <w:rPr>
                <w:rFonts w:hint="eastAsia" w:ascii="仿宋_GB2312" w:hAnsi="仿宋_GB2312" w:eastAsia="仿宋_GB2312" w:cs="仿宋_GB2312"/>
                <w:i w:val="0"/>
                <w:color w:val="auto"/>
                <w:sz w:val="21"/>
                <w:szCs w:val="21"/>
                <w:highlight w:val="none"/>
                <w:u w:val="none"/>
                <w:lang w:val="en-US" w:eastAsia="zh-CN"/>
              </w:rPr>
              <w:t>（）</w:t>
            </w:r>
            <w:r>
              <w:rPr>
                <w:rFonts w:hint="eastAsia" w:ascii="仿宋_GB2312" w:hAnsi="仿宋_GB2312" w:eastAsia="仿宋_GB2312" w:cs="仿宋_GB2312"/>
                <w:i w:val="0"/>
                <w:color w:val="auto"/>
                <w:sz w:val="21"/>
                <w:szCs w:val="21"/>
                <w:highlight w:val="none"/>
                <w:u w:val="none"/>
                <w:lang w:val="en-US" w:eastAsia="zh-Hans"/>
              </w:rPr>
              <w:t>个工作日</w:t>
            </w:r>
          </w:p>
        </w:tc>
        <w:tc>
          <w:tcPr>
            <w:tcW w:w="1334" w:type="dxa"/>
            <w:noWrap w:val="0"/>
            <w:vAlign w:val="center"/>
          </w:tcPr>
          <w:p w14:paraId="771587B3">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auto"/>
                <w:sz w:val="24"/>
                <w:szCs w:val="24"/>
                <w:highlight w:val="none"/>
                <w:u w:val="none"/>
              </w:rPr>
            </w:pPr>
          </w:p>
        </w:tc>
        <w:tc>
          <w:tcPr>
            <w:tcW w:w="1450" w:type="dxa"/>
            <w:noWrap w:val="0"/>
            <w:vAlign w:val="center"/>
          </w:tcPr>
          <w:p w14:paraId="20CFA938">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sz w:val="24"/>
                <w:szCs w:val="24"/>
                <w:highlight w:val="none"/>
                <w:u w:val="none"/>
                <w:lang w:eastAsia="zh-CN"/>
              </w:rPr>
              <w:t>现场核验期间工作人员劳务费</w:t>
            </w:r>
          </w:p>
        </w:tc>
      </w:tr>
      <w:tr w14:paraId="7C93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17" w:type="dxa"/>
            <w:vMerge w:val="continue"/>
            <w:noWrap w:val="0"/>
            <w:vAlign w:val="center"/>
          </w:tcPr>
          <w:p w14:paraId="541030C3">
            <w:pPr>
              <w:jc w:val="center"/>
              <w:rPr>
                <w:rFonts w:hint="eastAsia" w:ascii="仿宋_GB2312" w:hAnsi="宋体" w:eastAsia="仿宋_GB2312" w:cs="仿宋_GB2312"/>
                <w:i w:val="0"/>
                <w:color w:val="auto"/>
                <w:sz w:val="24"/>
                <w:szCs w:val="24"/>
                <w:highlight w:val="none"/>
                <w:u w:val="none"/>
              </w:rPr>
            </w:pPr>
          </w:p>
        </w:tc>
        <w:tc>
          <w:tcPr>
            <w:tcW w:w="934" w:type="dxa"/>
            <w:vMerge w:val="continue"/>
            <w:noWrap w:val="0"/>
            <w:vAlign w:val="center"/>
          </w:tcPr>
          <w:p w14:paraId="199749D4">
            <w:pPr>
              <w:jc w:val="center"/>
              <w:rPr>
                <w:rFonts w:hint="eastAsia" w:ascii="仿宋_GB2312" w:hAnsi="宋体" w:eastAsia="仿宋_GB2312" w:cs="仿宋_GB2312"/>
                <w:i w:val="0"/>
                <w:color w:val="auto"/>
                <w:sz w:val="24"/>
                <w:szCs w:val="24"/>
                <w:highlight w:val="none"/>
                <w:u w:val="none"/>
              </w:rPr>
            </w:pPr>
          </w:p>
        </w:tc>
        <w:tc>
          <w:tcPr>
            <w:tcW w:w="4830" w:type="dxa"/>
            <w:vMerge w:val="continue"/>
            <w:noWrap w:val="0"/>
            <w:vAlign w:val="center"/>
          </w:tcPr>
          <w:p w14:paraId="31B0D37F">
            <w:pPr>
              <w:jc w:val="left"/>
              <w:rPr>
                <w:rFonts w:hint="eastAsia" w:ascii="仿宋_GB2312" w:hAnsi="宋体" w:eastAsia="仿宋_GB2312" w:cs="仿宋_GB2312"/>
                <w:i w:val="0"/>
                <w:color w:val="auto"/>
                <w:sz w:val="24"/>
                <w:szCs w:val="24"/>
                <w:highlight w:val="none"/>
                <w:u w:val="none"/>
              </w:rPr>
            </w:pPr>
          </w:p>
        </w:tc>
        <w:tc>
          <w:tcPr>
            <w:tcW w:w="1515" w:type="dxa"/>
            <w:noWrap w:val="0"/>
            <w:vAlign w:val="center"/>
          </w:tcPr>
          <w:p w14:paraId="5BFDEA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资料费</w:t>
            </w:r>
          </w:p>
        </w:tc>
        <w:tc>
          <w:tcPr>
            <w:tcW w:w="1326" w:type="dxa"/>
            <w:noWrap w:val="0"/>
            <w:vAlign w:val="center"/>
          </w:tcPr>
          <w:p w14:paraId="118DB6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sz w:val="24"/>
                <w:szCs w:val="24"/>
                <w:highlight w:val="none"/>
                <w:u w:val="none"/>
              </w:rPr>
            </w:pPr>
          </w:p>
        </w:tc>
        <w:tc>
          <w:tcPr>
            <w:tcW w:w="1631" w:type="dxa"/>
            <w:noWrap w:val="0"/>
            <w:vAlign w:val="center"/>
          </w:tcPr>
          <w:p w14:paraId="08BF6D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仿宋_GB2312" w:eastAsia="仿宋_GB2312" w:cs="仿宋_GB2312"/>
                <w:i w:val="0"/>
                <w:color w:val="auto"/>
                <w:sz w:val="21"/>
                <w:szCs w:val="21"/>
                <w:highlight w:val="none"/>
                <w:u w:val="none"/>
                <w:lang w:val="en-US" w:eastAsia="zh-CN"/>
              </w:rPr>
              <w:t>（）份</w:t>
            </w:r>
          </w:p>
        </w:tc>
        <w:tc>
          <w:tcPr>
            <w:tcW w:w="1334" w:type="dxa"/>
            <w:noWrap w:val="0"/>
            <w:vAlign w:val="center"/>
          </w:tcPr>
          <w:p w14:paraId="412243B4">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auto"/>
                <w:sz w:val="24"/>
                <w:szCs w:val="24"/>
                <w:highlight w:val="none"/>
                <w:u w:val="none"/>
              </w:rPr>
            </w:pPr>
          </w:p>
        </w:tc>
        <w:tc>
          <w:tcPr>
            <w:tcW w:w="1450" w:type="dxa"/>
            <w:noWrap w:val="0"/>
            <w:vAlign w:val="center"/>
          </w:tcPr>
          <w:p w14:paraId="4D9319F5">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auto"/>
                <w:sz w:val="24"/>
                <w:szCs w:val="24"/>
                <w:highlight w:val="none"/>
                <w:u w:val="none"/>
              </w:rPr>
            </w:pPr>
          </w:p>
        </w:tc>
      </w:tr>
      <w:tr w14:paraId="5F5B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17" w:type="dxa"/>
            <w:noWrap w:val="0"/>
            <w:vAlign w:val="center"/>
          </w:tcPr>
          <w:p w14:paraId="32C13464">
            <w:pPr>
              <w:jc w:val="center"/>
              <w:rPr>
                <w:rFonts w:hint="eastAsia" w:ascii="仿宋_GB2312" w:hAnsi="宋体" w:eastAsia="仿宋_GB2312" w:cs="仿宋_GB2312"/>
                <w:i w:val="0"/>
                <w:color w:val="auto"/>
                <w:sz w:val="24"/>
                <w:szCs w:val="24"/>
                <w:highlight w:val="none"/>
                <w:u w:val="none"/>
                <w:lang w:val="en-US" w:eastAsia="zh-CN"/>
              </w:rPr>
            </w:pPr>
            <w:r>
              <w:rPr>
                <w:rFonts w:hint="default" w:ascii="Times New Roman" w:hAnsi="Times New Roman" w:eastAsia="仿宋_GB2312" w:cs="Times New Roman"/>
                <w:i w:val="0"/>
                <w:color w:val="auto"/>
                <w:sz w:val="24"/>
                <w:szCs w:val="24"/>
                <w:highlight w:val="none"/>
                <w:u w:val="none"/>
                <w:lang w:val="en-US" w:eastAsia="zh-CN"/>
              </w:rPr>
              <w:t>3</w:t>
            </w:r>
          </w:p>
        </w:tc>
        <w:tc>
          <w:tcPr>
            <w:tcW w:w="934" w:type="dxa"/>
            <w:noWrap w:val="0"/>
            <w:vAlign w:val="center"/>
          </w:tcPr>
          <w:p w14:paraId="6BAB1C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sz w:val="24"/>
                <w:szCs w:val="24"/>
                <w:highlight w:val="none"/>
                <w:u w:val="none"/>
                <w:lang w:eastAsia="zh-CN"/>
              </w:rPr>
            </w:pPr>
            <w:r>
              <w:rPr>
                <w:rFonts w:hint="eastAsia" w:ascii="仿宋_GB2312" w:hAnsi="宋体" w:eastAsia="仿宋_GB2312" w:cs="仿宋_GB2312"/>
                <w:i w:val="0"/>
                <w:color w:val="auto"/>
                <w:kern w:val="0"/>
                <w:sz w:val="24"/>
                <w:szCs w:val="24"/>
                <w:highlight w:val="none"/>
                <w:u w:val="none"/>
                <w:lang w:val="en-US" w:eastAsia="zh-CN" w:bidi="ar"/>
              </w:rPr>
              <w:t>其他</w:t>
            </w:r>
          </w:p>
        </w:tc>
        <w:tc>
          <w:tcPr>
            <w:tcW w:w="4830" w:type="dxa"/>
            <w:noWrap w:val="0"/>
            <w:vAlign w:val="center"/>
          </w:tcPr>
          <w:p w14:paraId="2AD586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sz w:val="24"/>
                <w:szCs w:val="24"/>
                <w:highlight w:val="none"/>
                <w:u w:val="none"/>
                <w:lang w:eastAsia="zh-CN"/>
              </w:rPr>
            </w:pPr>
            <w:r>
              <w:rPr>
                <w:rFonts w:hint="eastAsia" w:ascii="仿宋_GB2312" w:hAnsi="宋体" w:eastAsia="仿宋_GB2312" w:cs="仿宋_GB2312"/>
                <w:i w:val="0"/>
                <w:color w:val="auto"/>
                <w:kern w:val="0"/>
                <w:sz w:val="24"/>
                <w:szCs w:val="24"/>
                <w:highlight w:val="none"/>
                <w:u w:val="none"/>
                <w:lang w:val="en-US" w:eastAsia="zh-CN" w:bidi="ar"/>
              </w:rPr>
              <w:t>其他费用</w:t>
            </w:r>
          </w:p>
        </w:tc>
        <w:tc>
          <w:tcPr>
            <w:tcW w:w="1515" w:type="dxa"/>
            <w:noWrap w:val="0"/>
            <w:vAlign w:val="center"/>
          </w:tcPr>
          <w:p w14:paraId="425B83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p>
        </w:tc>
        <w:tc>
          <w:tcPr>
            <w:tcW w:w="1326" w:type="dxa"/>
            <w:noWrap w:val="0"/>
            <w:vAlign w:val="center"/>
          </w:tcPr>
          <w:p w14:paraId="53AA89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sz w:val="24"/>
                <w:szCs w:val="24"/>
                <w:highlight w:val="none"/>
                <w:u w:val="none"/>
              </w:rPr>
            </w:pPr>
          </w:p>
        </w:tc>
        <w:tc>
          <w:tcPr>
            <w:tcW w:w="1631" w:type="dxa"/>
            <w:noWrap w:val="0"/>
            <w:vAlign w:val="center"/>
          </w:tcPr>
          <w:p w14:paraId="268FC6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sz w:val="21"/>
                <w:szCs w:val="21"/>
                <w:highlight w:val="none"/>
                <w:u w:val="none"/>
                <w:lang w:val="en-US" w:eastAsia="zh-CN"/>
              </w:rPr>
            </w:pPr>
          </w:p>
        </w:tc>
        <w:tc>
          <w:tcPr>
            <w:tcW w:w="1334" w:type="dxa"/>
            <w:noWrap w:val="0"/>
            <w:vAlign w:val="center"/>
          </w:tcPr>
          <w:p w14:paraId="4802BEE3">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auto"/>
                <w:sz w:val="24"/>
                <w:szCs w:val="24"/>
                <w:highlight w:val="none"/>
                <w:u w:val="none"/>
              </w:rPr>
            </w:pPr>
          </w:p>
        </w:tc>
        <w:tc>
          <w:tcPr>
            <w:tcW w:w="1450" w:type="dxa"/>
            <w:noWrap w:val="0"/>
            <w:vAlign w:val="center"/>
          </w:tcPr>
          <w:p w14:paraId="63624641">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auto"/>
                <w:sz w:val="24"/>
                <w:szCs w:val="24"/>
                <w:highlight w:val="none"/>
                <w:u w:val="none"/>
              </w:rPr>
            </w:pPr>
          </w:p>
        </w:tc>
      </w:tr>
      <w:tr w14:paraId="0EF4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17" w:type="dxa"/>
            <w:noWrap w:val="0"/>
            <w:vAlign w:val="center"/>
          </w:tcPr>
          <w:p w14:paraId="3545A387">
            <w:pPr>
              <w:jc w:val="center"/>
              <w:rPr>
                <w:rFonts w:hint="default" w:ascii="仿宋_GB2312" w:hAnsi="宋体" w:eastAsia="仿宋_GB2312" w:cs="仿宋_GB2312"/>
                <w:i w:val="0"/>
                <w:color w:val="auto"/>
                <w:sz w:val="24"/>
                <w:szCs w:val="24"/>
                <w:highlight w:val="none"/>
                <w:u w:val="none"/>
                <w:lang w:val="en-US" w:eastAsia="zh-CN"/>
              </w:rPr>
            </w:pPr>
            <w:r>
              <w:rPr>
                <w:rFonts w:hint="default" w:ascii="Times New Roman" w:hAnsi="Times New Roman" w:eastAsia="仿宋_GB2312" w:cs="Times New Roman"/>
                <w:i w:val="0"/>
                <w:color w:val="auto"/>
                <w:sz w:val="24"/>
                <w:szCs w:val="24"/>
                <w:highlight w:val="none"/>
                <w:u w:val="none"/>
                <w:lang w:val="en-US" w:eastAsia="zh-CN"/>
              </w:rPr>
              <w:t>4</w:t>
            </w:r>
          </w:p>
        </w:tc>
        <w:tc>
          <w:tcPr>
            <w:tcW w:w="934" w:type="dxa"/>
            <w:noWrap w:val="0"/>
            <w:vAlign w:val="center"/>
          </w:tcPr>
          <w:p w14:paraId="4D226A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sz w:val="24"/>
                <w:szCs w:val="24"/>
                <w:highlight w:val="none"/>
                <w:u w:val="none"/>
                <w:lang w:eastAsia="zh-CN"/>
              </w:rPr>
            </w:pPr>
            <w:r>
              <w:rPr>
                <w:rFonts w:hint="eastAsia" w:ascii="仿宋_GB2312" w:hAnsi="宋体" w:eastAsia="仿宋_GB2312" w:cs="仿宋_GB2312"/>
                <w:i w:val="0"/>
                <w:color w:val="auto"/>
                <w:kern w:val="0"/>
                <w:sz w:val="24"/>
                <w:szCs w:val="24"/>
                <w:highlight w:val="none"/>
                <w:u w:val="none"/>
                <w:lang w:val="en-US" w:eastAsia="zh-CN" w:bidi="ar"/>
              </w:rPr>
              <w:t>税费</w:t>
            </w:r>
          </w:p>
        </w:tc>
        <w:tc>
          <w:tcPr>
            <w:tcW w:w="4830" w:type="dxa"/>
            <w:noWrap w:val="0"/>
            <w:vAlign w:val="center"/>
          </w:tcPr>
          <w:p w14:paraId="03B4AE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sz w:val="24"/>
                <w:szCs w:val="24"/>
                <w:highlight w:val="none"/>
                <w:u w:val="none"/>
                <w:lang w:eastAsia="zh-CN"/>
              </w:rPr>
            </w:pPr>
            <w:r>
              <w:rPr>
                <w:rFonts w:hint="eastAsia" w:ascii="仿宋_GB2312" w:hAnsi="宋体" w:eastAsia="仿宋_GB2312" w:cs="仿宋_GB2312"/>
                <w:i w:val="0"/>
                <w:color w:val="auto"/>
                <w:kern w:val="0"/>
                <w:sz w:val="24"/>
                <w:szCs w:val="24"/>
                <w:highlight w:val="none"/>
                <w:u w:val="none"/>
                <w:lang w:val="en-US" w:eastAsia="zh-CN" w:bidi="ar"/>
              </w:rPr>
              <w:t>税费</w:t>
            </w:r>
          </w:p>
        </w:tc>
        <w:tc>
          <w:tcPr>
            <w:tcW w:w="1515" w:type="dxa"/>
            <w:noWrap w:val="0"/>
            <w:vAlign w:val="center"/>
          </w:tcPr>
          <w:p w14:paraId="6ED6F5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p>
        </w:tc>
        <w:tc>
          <w:tcPr>
            <w:tcW w:w="1326" w:type="dxa"/>
            <w:noWrap w:val="0"/>
            <w:vAlign w:val="center"/>
          </w:tcPr>
          <w:p w14:paraId="51EF07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sz w:val="24"/>
                <w:szCs w:val="24"/>
                <w:highlight w:val="none"/>
                <w:u w:val="none"/>
              </w:rPr>
            </w:pPr>
          </w:p>
        </w:tc>
        <w:tc>
          <w:tcPr>
            <w:tcW w:w="1631" w:type="dxa"/>
            <w:noWrap w:val="0"/>
            <w:vAlign w:val="center"/>
          </w:tcPr>
          <w:p w14:paraId="78DB6B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sz w:val="21"/>
                <w:szCs w:val="21"/>
                <w:highlight w:val="none"/>
                <w:u w:val="none"/>
                <w:lang w:val="en-US" w:eastAsia="zh-CN"/>
              </w:rPr>
            </w:pPr>
          </w:p>
        </w:tc>
        <w:tc>
          <w:tcPr>
            <w:tcW w:w="1334" w:type="dxa"/>
            <w:noWrap w:val="0"/>
            <w:vAlign w:val="center"/>
          </w:tcPr>
          <w:p w14:paraId="365234E9">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auto"/>
                <w:sz w:val="24"/>
                <w:szCs w:val="24"/>
                <w:highlight w:val="none"/>
                <w:u w:val="none"/>
              </w:rPr>
            </w:pPr>
          </w:p>
        </w:tc>
        <w:tc>
          <w:tcPr>
            <w:tcW w:w="1450" w:type="dxa"/>
            <w:noWrap w:val="0"/>
            <w:vAlign w:val="center"/>
          </w:tcPr>
          <w:p w14:paraId="18707D07">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color w:val="auto"/>
                <w:sz w:val="24"/>
                <w:szCs w:val="24"/>
                <w:highlight w:val="none"/>
                <w:u w:val="none"/>
              </w:rPr>
            </w:pPr>
          </w:p>
        </w:tc>
      </w:tr>
      <w:tr w14:paraId="4093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451" w:type="dxa"/>
            <w:gridSpan w:val="2"/>
            <w:noWrap w:val="0"/>
            <w:vAlign w:val="center"/>
          </w:tcPr>
          <w:p w14:paraId="161BD0DF">
            <w:pPr>
              <w:jc w:val="center"/>
              <w:rPr>
                <w:rFonts w:hint="eastAsia" w:ascii="黑体" w:hAnsi="黑体" w:eastAsia="黑体" w:cs="黑体"/>
                <w:i w:val="0"/>
                <w:color w:val="auto"/>
                <w:sz w:val="24"/>
                <w:szCs w:val="24"/>
                <w:highlight w:val="none"/>
                <w:u w:val="none"/>
              </w:rPr>
            </w:pPr>
            <w:r>
              <w:rPr>
                <w:rFonts w:hint="eastAsia" w:ascii="黑体" w:hAnsi="黑体" w:eastAsia="黑体" w:cs="黑体"/>
                <w:i w:val="0"/>
                <w:color w:val="auto"/>
                <w:kern w:val="0"/>
                <w:sz w:val="24"/>
                <w:szCs w:val="24"/>
                <w:highlight w:val="none"/>
                <w:u w:val="none"/>
                <w:lang w:val="en-US" w:eastAsia="zh-CN" w:bidi="ar"/>
              </w:rPr>
              <w:t>总计</w:t>
            </w:r>
          </w:p>
        </w:tc>
        <w:tc>
          <w:tcPr>
            <w:tcW w:w="4830" w:type="dxa"/>
            <w:noWrap w:val="0"/>
            <w:vAlign w:val="center"/>
          </w:tcPr>
          <w:p w14:paraId="049D550F">
            <w:pPr>
              <w:jc w:val="left"/>
              <w:rPr>
                <w:rFonts w:hint="eastAsia" w:ascii="仿宋_GB2312" w:hAnsi="宋体" w:eastAsia="仿宋_GB2312" w:cs="仿宋_GB2312"/>
                <w:i w:val="0"/>
                <w:color w:val="auto"/>
                <w:sz w:val="24"/>
                <w:szCs w:val="24"/>
                <w:highlight w:val="none"/>
                <w:u w:val="none"/>
              </w:rPr>
            </w:pPr>
          </w:p>
        </w:tc>
        <w:tc>
          <w:tcPr>
            <w:tcW w:w="1515" w:type="dxa"/>
            <w:noWrap w:val="0"/>
            <w:vAlign w:val="center"/>
          </w:tcPr>
          <w:p w14:paraId="56801C5E">
            <w:pPr>
              <w:jc w:val="center"/>
              <w:rPr>
                <w:rFonts w:hint="eastAsia" w:ascii="仿宋_GB2312" w:hAnsi="宋体" w:eastAsia="仿宋_GB2312" w:cs="仿宋_GB2312"/>
                <w:i w:val="0"/>
                <w:color w:val="auto"/>
                <w:sz w:val="24"/>
                <w:szCs w:val="24"/>
                <w:highlight w:val="none"/>
                <w:u w:val="none"/>
              </w:rPr>
            </w:pPr>
          </w:p>
        </w:tc>
        <w:tc>
          <w:tcPr>
            <w:tcW w:w="1326" w:type="dxa"/>
            <w:noWrap w:val="0"/>
            <w:vAlign w:val="center"/>
          </w:tcPr>
          <w:p w14:paraId="64824136">
            <w:pPr>
              <w:jc w:val="center"/>
              <w:rPr>
                <w:rFonts w:hint="eastAsia" w:ascii="仿宋_GB2312" w:hAnsi="宋体" w:eastAsia="仿宋_GB2312" w:cs="仿宋_GB2312"/>
                <w:i w:val="0"/>
                <w:color w:val="auto"/>
                <w:sz w:val="24"/>
                <w:szCs w:val="24"/>
                <w:highlight w:val="none"/>
                <w:u w:val="none"/>
              </w:rPr>
            </w:pPr>
          </w:p>
        </w:tc>
        <w:tc>
          <w:tcPr>
            <w:tcW w:w="1631" w:type="dxa"/>
            <w:noWrap w:val="0"/>
            <w:vAlign w:val="center"/>
          </w:tcPr>
          <w:p w14:paraId="22EDCC43">
            <w:pPr>
              <w:jc w:val="center"/>
              <w:rPr>
                <w:rFonts w:hint="eastAsia" w:ascii="仿宋_GB2312" w:hAnsi="宋体" w:eastAsia="仿宋_GB2312" w:cs="仿宋_GB2312"/>
                <w:i w:val="0"/>
                <w:color w:val="auto"/>
                <w:sz w:val="24"/>
                <w:szCs w:val="24"/>
                <w:highlight w:val="none"/>
                <w:u w:val="none"/>
              </w:rPr>
            </w:pPr>
          </w:p>
        </w:tc>
        <w:tc>
          <w:tcPr>
            <w:tcW w:w="1334" w:type="dxa"/>
            <w:noWrap w:val="0"/>
            <w:vAlign w:val="center"/>
          </w:tcPr>
          <w:p w14:paraId="1A3940D9">
            <w:pPr>
              <w:rPr>
                <w:rFonts w:hint="eastAsia" w:ascii="宋体" w:hAnsi="宋体" w:eastAsia="宋体" w:cs="宋体"/>
                <w:i w:val="0"/>
                <w:color w:val="auto"/>
                <w:sz w:val="24"/>
                <w:szCs w:val="24"/>
                <w:highlight w:val="none"/>
                <w:u w:val="none"/>
              </w:rPr>
            </w:pPr>
          </w:p>
        </w:tc>
        <w:tc>
          <w:tcPr>
            <w:tcW w:w="1450" w:type="dxa"/>
            <w:noWrap w:val="0"/>
            <w:vAlign w:val="center"/>
          </w:tcPr>
          <w:p w14:paraId="502B9E1D">
            <w:pPr>
              <w:rPr>
                <w:rFonts w:hint="eastAsia" w:ascii="宋体" w:hAnsi="宋体" w:eastAsia="宋体" w:cs="宋体"/>
                <w:i w:val="0"/>
                <w:color w:val="auto"/>
                <w:sz w:val="24"/>
                <w:szCs w:val="24"/>
                <w:highlight w:val="none"/>
                <w:u w:val="none"/>
              </w:rPr>
            </w:pPr>
          </w:p>
        </w:tc>
      </w:tr>
    </w:tbl>
    <w:p w14:paraId="06AB75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80" w:lineRule="exact"/>
        <w:ind w:right="0"/>
        <w:jc w:val="both"/>
        <w:textAlignment w:val="auto"/>
        <w:rPr>
          <w:rFonts w:hint="eastAsia" w:ascii="仿宋_GB2312" w:hAnsi="仿宋_GB2312" w:eastAsia="仿宋_GB2312" w:cs="仿宋_GB2312"/>
          <w:i w:val="0"/>
          <w:color w:val="auto"/>
          <w:kern w:val="0"/>
          <w:sz w:val="32"/>
          <w:szCs w:val="32"/>
          <w:highlight w:val="none"/>
          <w:u w:val="none"/>
          <w:lang w:val="en" w:eastAsia="zh-CN" w:bidi="ar"/>
        </w:rPr>
      </w:pPr>
      <w:r>
        <w:rPr>
          <w:rFonts w:hint="eastAsia" w:ascii="仿宋_GB2312" w:hAnsi="仿宋_GB2312" w:eastAsia="仿宋_GB2312" w:cs="仿宋_GB2312"/>
          <w:i w:val="0"/>
          <w:color w:val="auto"/>
          <w:kern w:val="0"/>
          <w:sz w:val="32"/>
          <w:szCs w:val="32"/>
          <w:highlight w:val="none"/>
          <w:u w:val="none"/>
          <w:lang w:val="en" w:eastAsia="zh-CN" w:bidi="ar"/>
        </w:rPr>
        <w:t>注：供应商可根据方案在报价单中增减相关项目。</w:t>
      </w:r>
    </w:p>
    <w:p w14:paraId="7E8ECD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80" w:lineRule="exact"/>
        <w:ind w:right="0"/>
        <w:jc w:val="both"/>
        <w:textAlignment w:val="auto"/>
        <w:rPr>
          <w:rFonts w:hint="eastAsia" w:ascii="方正小标宋_GBK" w:hAnsi="方正小标宋_GBK" w:eastAsia="方正小标宋_GBK" w:cs="方正小标宋_GBK"/>
          <w:i w:val="0"/>
          <w:color w:val="auto"/>
          <w:kern w:val="0"/>
          <w:sz w:val="44"/>
          <w:szCs w:val="44"/>
          <w:highlight w:val="none"/>
          <w:u w:val="none"/>
          <w:lang w:val="en" w:eastAsia="zh-CN" w:bidi="ar"/>
        </w:rPr>
      </w:pPr>
    </w:p>
    <w:p w14:paraId="715D784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87EF3"/>
    <w:rsid w:val="44887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sz w:val="32"/>
      <w:szCs w:val="20"/>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2025-05-27T08:21:00Z</dcterms:created>
  <dc:creator>風和</dc:creator>
  <cp:lastModifiedBy>風和</cp:lastModifiedBy>
  <dcterms:modified xsi:type="dcterms:W3CDTF">2025-05-27T08:22:13Z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42B1F94A37A94EC785FC25261A7DDB3C_11</vt:lpwstr>
  </property>
  <property fmtid="{D5CDD505-2E9C-101B-9397-08002B2CF9AE}" pid="4" name="KSOTemplateDocerSaveRecord">
    <vt:lpwstr>eyJoZGlkIjoiMjBmNzFhNTE2ODA4NWNjMzY3MDUyM2Q1MGJjODVmODYiLCJ1c2VySWQiOiIyNjAxMTkyOTYifQ==</vt:lpwstr>
  </property>
</Properties>
</file>