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BD48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0"/>
          <w:lang w:val="en-US" w:eastAsia="zh-CN"/>
        </w:rPr>
        <w:t>附件1</w:t>
      </w:r>
    </w:p>
    <w:p w14:paraId="48121C0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</w:rPr>
        <w:t>广西壮族自治区体育运动学校2025年产教融合实训基地建设采购需求清单</w:t>
      </w:r>
    </w:p>
    <w:p w14:paraId="5733131F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t>上控价格：17万</w:t>
      </w:r>
    </w:p>
    <w:tbl>
      <w:tblPr>
        <w:tblStyle w:val="3"/>
        <w:tblW w:w="0" w:type="auto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02"/>
        <w:gridCol w:w="5687"/>
        <w:gridCol w:w="477"/>
        <w:gridCol w:w="452"/>
        <w:gridCol w:w="453"/>
      </w:tblGrid>
      <w:tr w14:paraId="370C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5346C390">
            <w:pPr>
              <w:widowControl/>
              <w:ind w:left="-105" w:right="-105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02" w:type="dxa"/>
            <w:vAlign w:val="center"/>
          </w:tcPr>
          <w:p w14:paraId="7499B364">
            <w:pPr>
              <w:widowControl/>
              <w:spacing w:line="400" w:lineRule="exact"/>
              <w:ind w:left="-105" w:right="-105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5687" w:type="dxa"/>
            <w:vAlign w:val="center"/>
          </w:tcPr>
          <w:p w14:paraId="216F5127">
            <w:pPr>
              <w:spacing w:line="240" w:lineRule="atLeast"/>
              <w:ind w:left="-105" w:right="-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技术要求</w:t>
            </w:r>
          </w:p>
        </w:tc>
        <w:tc>
          <w:tcPr>
            <w:tcW w:w="477" w:type="dxa"/>
            <w:vAlign w:val="center"/>
          </w:tcPr>
          <w:p w14:paraId="1A22FDF1">
            <w:pPr>
              <w:widowControl/>
              <w:spacing w:line="400" w:lineRule="exact"/>
              <w:ind w:left="-105" w:right="-105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52" w:type="dxa"/>
            <w:vAlign w:val="center"/>
          </w:tcPr>
          <w:p w14:paraId="11EE2464">
            <w:pPr>
              <w:widowControl/>
              <w:spacing w:line="400" w:lineRule="exact"/>
              <w:ind w:left="-105" w:right="-105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453" w:type="dxa"/>
            <w:vAlign w:val="center"/>
          </w:tcPr>
          <w:p w14:paraId="3A8FF59A">
            <w:pPr>
              <w:widowControl/>
              <w:spacing w:line="400" w:lineRule="exact"/>
              <w:ind w:left="-105" w:right="-105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上控价格</w:t>
            </w:r>
          </w:p>
        </w:tc>
      </w:tr>
      <w:tr w14:paraId="6077A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shd w:val="clear" w:color="auto" w:fill="auto"/>
            <w:vAlign w:val="center"/>
          </w:tcPr>
          <w:p w14:paraId="572D9BD1"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E7B8CF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体质促进与健康管理平台</w:t>
            </w:r>
          </w:p>
        </w:tc>
        <w:tc>
          <w:tcPr>
            <w:tcW w:w="5687" w:type="dxa"/>
            <w:shd w:val="clear" w:color="auto" w:fill="auto"/>
            <w:vAlign w:val="center"/>
          </w:tcPr>
          <w:p w14:paraId="263DE15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1.支持线上预约测试和现场登记测试两种模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  <w:t>式。（需提供照片或截图佐证）</w:t>
            </w:r>
          </w:p>
          <w:p w14:paraId="2B211D9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2.个人及团体用户可登录系统的手机端、微信公众号预约测试时间及地点，按预约时间到现场，方便现场快捷测试。</w:t>
            </w:r>
          </w:p>
          <w:p w14:paraId="668B11D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3.个人及团队用户可以在到达测试现场后，现场排队登记进行测试。</w:t>
            </w:r>
          </w:p>
          <w:p w14:paraId="48AF85F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4.支持身份证读卡器（MT8）、M1卡读卡器(MT3)，条形码及二维码扫描器，支持手机号、刷身份证和扫描预约二维码三种用户认证方式。 </w:t>
            </w:r>
          </w:p>
          <w:p w14:paraId="45B4D1A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5.支持制卡打印机和可擦写智能测试卡，测试卡涂层为热敏材料，打印无需油墨，可重复利用，材料环保耗材少。</w:t>
            </w:r>
          </w:p>
          <w:p w14:paraId="6F9F974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6.支持一键制作及读写测试卡，刷卡测试流程简洁，出错率低。</w:t>
            </w:r>
          </w:p>
          <w:p w14:paraId="767EE62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7.支持在测试卡上打印个人信息和预约测试项目。</w:t>
            </w:r>
          </w:p>
          <w:p w14:paraId="00310EC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8.支持向测试卡写入测试者个人信息及各项体质测试数据。</w:t>
            </w:r>
          </w:p>
          <w:p w14:paraId="485FD0F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9.支持读取和显示测试卡的个人信息及体质测试数据。</w:t>
            </w:r>
          </w:p>
          <w:p w14:paraId="3E4BF73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10.支持自助查询一体机，方便用户自助刷卡查看测试信息</w:t>
            </w:r>
          </w:p>
          <w:p w14:paraId="7D7D68A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11.支持查看个人信息。</w:t>
            </w:r>
          </w:p>
          <w:p w14:paraId="02825D6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12.支持查看已测项目和待测项目。</w:t>
            </w:r>
          </w:p>
          <w:p w14:paraId="4ADB6D0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13.支持查看已完成测试的体质数据及评估报告。</w:t>
            </w:r>
          </w:p>
          <w:p w14:paraId="6FAC76C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14.支持权限控制，可以赋予管理员不同的权限。</w:t>
            </w:r>
          </w:p>
          <w:p w14:paraId="43AF01C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15.支持管理会员信息</w:t>
            </w:r>
          </w:p>
          <w:p w14:paraId="72EE89C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16.支持会员的新增、修改、删除、回收站。</w:t>
            </w:r>
          </w:p>
          <w:p w14:paraId="29D6AD0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17.支持会员信息的批量导入导出。</w:t>
            </w:r>
          </w:p>
          <w:p w14:paraId="16FC236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18.支持多种条件的会员信息查询。</w:t>
            </w:r>
          </w:p>
          <w:p w14:paraId="2DBCE9E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19.支持体质测试数据的管理</w:t>
            </w:r>
          </w:p>
          <w:p w14:paraId="088724F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20.支持体质测试数据的新增、修改、查看、合并。</w:t>
            </w:r>
          </w:p>
          <w:p w14:paraId="40AB77D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21.支持体质测试数据的批量导出。</w:t>
            </w:r>
          </w:p>
          <w:p w14:paraId="725E0FF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22.支持多种条件的体质测试查询。</w:t>
            </w:r>
          </w:p>
          <w:p w14:paraId="3185595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23.支持智能刷卡、自动采集、手工录入多种数据采集方式。</w:t>
            </w:r>
          </w:p>
          <w:p w14:paraId="7B93027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24.刷卡方式，数据存于测试卡内，整个测试流程不依赖网络，数据传输安全稳定；</w:t>
            </w:r>
          </w:p>
          <w:p w14:paraId="246F636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25.自动采集，无需刷卡。设备基于网络直接上报数据，工作人员操作少；</w:t>
            </w:r>
          </w:p>
          <w:p w14:paraId="7382119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26.不同的采集方式可并存，针对不同的现场环境，组合使用。</w:t>
            </w:r>
          </w:p>
          <w:p w14:paraId="025984D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27.▲兼容性：系统可同时匹配体成分仪及国民体质标准测试等20多种测试仪器进行数据采集，支持在系统中查看测试结果，完成自动化数据采集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  <w:t>。（需提供照片或截图佐证）</w:t>
            </w:r>
          </w:p>
          <w:p w14:paraId="0FE2AA5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28.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健康管理：可监测年龄在7岁以上人群的国民体质标准测试11项和肌肉力量、体重体态、心肺适能、脊柱健康、血管健康六大体质问题，提供综合评价报告、针对各模块的单项评价报告及个性化运动处方和营养处方，报告支持打印和输出PDF电子文档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  <w:t>（需提供照片或截图佐证）</w:t>
            </w:r>
          </w:p>
          <w:p w14:paraId="6E524D3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29.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运动处方：运动处方依托骨质健康、肌肉力量、体重体态、心肺适能、脊柱健康、血管健康六大体质问题及综合体质问题。系统智能开具个性化的运动处方，包含热身和拉伸运动、有氧运动、力量训练、注意事项等内容，采用图片及文字的形式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  <w:t>（需提供照片或截图佐证）</w:t>
            </w:r>
          </w:p>
          <w:p w14:paraId="6C34CB4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30.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营养处方：可根据测试者基础身体信息营养状况，出具可视化、个性化、精准化的平衡膳食结构组成图，包括食物选择、用量建议和重要提示，可推荐一日膳食摄入种类、摄入量及一日总能量摄入值。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  <w:t>（需提供照片或截图佐证）</w:t>
            </w:r>
          </w:p>
          <w:p w14:paraId="24D9AB5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31.数据分析：支持群体数据统计分析，可实现按测试时间段、年龄段、性别、分数段、合格率对国民体质总体和各单项数据进行分析，支持柱状图、数据报表形式呈现，输出支持打印。</w:t>
            </w:r>
          </w:p>
          <w:p w14:paraId="595AAC7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32.手机终端：手机微信端可与软件进行数据同步，支持会员绑定手机号微信登录系统，实现手机端在线查看测试报告、运动处方和营养处方。 </w:t>
            </w:r>
          </w:p>
          <w:p w14:paraId="4BA55D86">
            <w:pPr>
              <w:pStyle w:val="7"/>
              <w:widowControl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33.提供通用设置、设备设置与管理、账号管理、多账号登录、平台内的统一设置与修改等功能；</w:t>
            </w:r>
          </w:p>
        </w:tc>
        <w:tc>
          <w:tcPr>
            <w:tcW w:w="477" w:type="dxa"/>
            <w:vAlign w:val="center"/>
          </w:tcPr>
          <w:p w14:paraId="3C0D7A18">
            <w:pPr>
              <w:ind w:left="-105" w:right="-10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452" w:type="dxa"/>
            <w:vAlign w:val="center"/>
          </w:tcPr>
          <w:p w14:paraId="06EFFA44">
            <w:pPr>
              <w:ind w:right="-10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3" w:type="dxa"/>
            <w:vAlign w:val="center"/>
          </w:tcPr>
          <w:p w14:paraId="22A98053">
            <w:pPr>
              <w:ind w:right="-10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 万</w:t>
            </w:r>
          </w:p>
        </w:tc>
      </w:tr>
      <w:tr w14:paraId="3D7D1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shd w:val="clear" w:color="auto" w:fill="auto"/>
            <w:vAlign w:val="center"/>
          </w:tcPr>
          <w:p w14:paraId="7AB6117A"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BA3FE6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人体成分分析仪</w:t>
            </w:r>
          </w:p>
        </w:tc>
        <w:tc>
          <w:tcPr>
            <w:tcW w:w="5687" w:type="dxa"/>
            <w:shd w:val="clear" w:color="auto" w:fill="auto"/>
            <w:vAlign w:val="center"/>
          </w:tcPr>
          <w:p w14:paraId="33E8E52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  <w:t>上述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体质促进与健康管理综合平台系统兼容匹配；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  <w:t>（需提供照片或截图佐证）</w:t>
            </w:r>
          </w:p>
          <w:p w14:paraId="69E61F9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通过测试卡将测试结果自动写入体质促进与健康管理平台数据库，不用人工手动录入；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  <w:t>（需提供照片或截图佐证）</w:t>
            </w:r>
          </w:p>
          <w:p w14:paraId="4C14898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1.测量方法：4极8点接触电极</w:t>
            </w:r>
          </w:p>
          <w:p w14:paraId="3F30353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2.频率范围：5,50,250kHz</w:t>
            </w:r>
          </w:p>
          <w:p w14:paraId="3ACA76F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3.测量部位：全身、节段测量 (左上肢、右上肢、左下肢、右下肢、躯干)</w:t>
            </w:r>
          </w:p>
          <w:p w14:paraId="3269255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4.测试项目：</w:t>
            </w:r>
          </w:p>
          <w:p w14:paraId="48FCAE0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常规报告：</w:t>
            </w:r>
          </w:p>
          <w:p w14:paraId="7A37AFA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人体成分分析(体内水分、蛋白质、无机盐、体脂肪量、肌肉量、去脂体重、体重)、骨骼肌/脂肪分析(体重、骨骼肌、体脂肪量)、腹部分析(身体质量指数、体脂肪率)、腹部肥胖分析(腰臀比、内脏脂肪等级、内脏脂肪面积)、节段分析(节段体脂肪量、节段肌肉量)；人体成分变化(体重、体脂肪量、肌肉量)、综合评估(体型判定、身体年龄、基础代谢量、总能量消耗、细胞量、综合评分)、体重控制 (目标体重、体重控制、肌肉控制、脂肪控制)；肥胖评估(身体质量指数、体脂肪率、肥胖度、腰围)、生物电阻抗(总阻抗、不同频率的节段阻抗)；</w:t>
            </w:r>
          </w:p>
          <w:p w14:paraId="3913032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儿童/青少年报告：</w:t>
            </w:r>
          </w:p>
          <w:p w14:paraId="04B1BA1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人体成分分析(体内水分、蛋白质、无机盐、体脂肪量、肌肉量、去脂体重、体重)、骨骼肌/脂肪分析 (体重、骨骼肌、体脂肪量)、肥胖分析(身体质量指数、体脂肪率、腰臀比)、生长曲线(身高、体重)、综合评估(体型判定、基础代谢量、总能量消耗、细胞量、肥胖度)、身体均衡评估(上肢左右、下肢左右)、体重控制(目标体重、体重控制、肌肉控制、脂肪控制)、节段分析 (节段体脂肪量、节段肌肉量)、生物电阻抗(总阻抗、不同频率的节段阻抗)；营养评估(蛋白质、无机盐、脂肪)；</w:t>
            </w:r>
          </w:p>
          <w:p w14:paraId="39D848D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5.测量电流：&lt;280μA</w:t>
            </w:r>
          </w:p>
          <w:p w14:paraId="0BB89D6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6.测量范围：100-950Ω</w:t>
            </w:r>
          </w:p>
          <w:p w14:paraId="0FE1738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7.显示方式：7英寸宽屏彩色液晶显示器</w:t>
            </w:r>
          </w:p>
          <w:p w14:paraId="6B98CC8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8.尺寸：400x735x890mm</w:t>
            </w:r>
          </w:p>
          <w:p w14:paraId="29A7AD2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9.身高输入范围：50-220cm</w:t>
            </w:r>
          </w:p>
          <w:p w14:paraId="14F7445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10.体重测量范围：10-200kg</w:t>
            </w:r>
          </w:p>
        </w:tc>
        <w:tc>
          <w:tcPr>
            <w:tcW w:w="477" w:type="dxa"/>
            <w:vAlign w:val="center"/>
          </w:tcPr>
          <w:p w14:paraId="0904B92A">
            <w:pPr>
              <w:ind w:left="-105" w:right="-10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452" w:type="dxa"/>
            <w:vAlign w:val="center"/>
          </w:tcPr>
          <w:p w14:paraId="1799EBB0">
            <w:pPr>
              <w:ind w:right="-10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3" w:type="dxa"/>
            <w:vAlign w:val="center"/>
          </w:tcPr>
          <w:p w14:paraId="66C8652B">
            <w:pPr>
              <w:ind w:right="-10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5万</w:t>
            </w:r>
          </w:p>
        </w:tc>
      </w:tr>
      <w:tr w14:paraId="5828D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shd w:val="clear" w:color="auto" w:fill="auto"/>
            <w:vAlign w:val="center"/>
          </w:tcPr>
          <w:p w14:paraId="7AE4495C">
            <w:pPr>
              <w:widowControl/>
              <w:jc w:val="righ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  <w:tc>
          <w:tcPr>
            <w:tcW w:w="8171" w:type="dxa"/>
            <w:gridSpan w:val="5"/>
            <w:shd w:val="clear" w:color="auto" w:fill="auto"/>
            <w:vAlign w:val="center"/>
          </w:tcPr>
          <w:p w14:paraId="71CBD3D3">
            <w:pPr>
              <w:ind w:right="-105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为实质性响应</w:t>
            </w:r>
          </w:p>
        </w:tc>
      </w:tr>
    </w:tbl>
    <w:p w14:paraId="1F7C2476"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</w:p>
    <w:p w14:paraId="38030447">
      <w:pPr>
        <w:widowControl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055B0A74">
      <w:pPr>
        <w:widowControl/>
        <w:numPr>
          <w:ilvl w:val="0"/>
          <w:numId w:val="0"/>
        </w:numPr>
        <w:spacing w:line="360" w:lineRule="auto"/>
        <w:ind w:left="630" w:leftChars="0"/>
        <w:jc w:val="left"/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商务要求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591"/>
        <w:gridCol w:w="6007"/>
      </w:tblGrid>
      <w:tr w14:paraId="4E462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5CE8F37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91" w:type="dxa"/>
          </w:tcPr>
          <w:p w14:paraId="357F0ED2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服务名称</w:t>
            </w:r>
          </w:p>
        </w:tc>
        <w:tc>
          <w:tcPr>
            <w:tcW w:w="6007" w:type="dxa"/>
          </w:tcPr>
          <w:p w14:paraId="2B615767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</w:tr>
      <w:tr w14:paraId="5341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7DA7351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591" w:type="dxa"/>
          </w:tcPr>
          <w:p w14:paraId="3ED42200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交货期</w:t>
            </w:r>
          </w:p>
        </w:tc>
        <w:tc>
          <w:tcPr>
            <w:tcW w:w="6007" w:type="dxa"/>
          </w:tcPr>
          <w:p w14:paraId="14CA7913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合同签订后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日内完成本项目</w:t>
            </w:r>
          </w:p>
        </w:tc>
      </w:tr>
      <w:tr w14:paraId="1B46F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F4EC5E1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591" w:type="dxa"/>
          </w:tcPr>
          <w:p w14:paraId="2FE929B5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交货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地点</w:t>
            </w:r>
          </w:p>
        </w:tc>
        <w:tc>
          <w:tcPr>
            <w:tcW w:w="6007" w:type="dxa"/>
          </w:tcPr>
          <w:p w14:paraId="795D6322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采购人指定地点</w:t>
            </w:r>
          </w:p>
        </w:tc>
      </w:tr>
      <w:tr w14:paraId="191B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19DFBC9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591" w:type="dxa"/>
          </w:tcPr>
          <w:p w14:paraId="67D5BD2E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验收要求</w:t>
            </w:r>
          </w:p>
        </w:tc>
        <w:tc>
          <w:tcPr>
            <w:tcW w:w="6007" w:type="dxa"/>
          </w:tcPr>
          <w:p w14:paraId="4E4AA50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乙方（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单位）在所有交货完毕，经报请甲方进行验收，向甲方提出书面验收申请。甲方收到验收申请后 15 个工作日内，由甲方召集乙方对本项目进行总体验收。总体验收报告须经甲方、乙方分别签署意见并盖章确认后生效。所有验收费用由乙方承担；</w:t>
            </w:r>
          </w:p>
        </w:tc>
      </w:tr>
      <w:tr w14:paraId="0559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B6E7987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591" w:type="dxa"/>
          </w:tcPr>
          <w:p w14:paraId="460BA1DE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付款方式</w:t>
            </w:r>
          </w:p>
        </w:tc>
        <w:tc>
          <w:tcPr>
            <w:tcW w:w="6007" w:type="dxa"/>
          </w:tcPr>
          <w:p w14:paraId="33528181"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合同签订3个工作日内乙方向甲方账户缴纳项目中标金额2%的履约保证金；设备安装调试验收合格20个工作日内，甲方向乙方支付合同款100%，付款前乙方须提供等额发票，甲方一次性无息付清给乙方2%的履约保证金。</w:t>
            </w:r>
          </w:p>
        </w:tc>
      </w:tr>
      <w:tr w14:paraId="4DC28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10402A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591" w:type="dxa"/>
          </w:tcPr>
          <w:p w14:paraId="567083BB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设备安装</w:t>
            </w:r>
          </w:p>
        </w:tc>
        <w:tc>
          <w:tcPr>
            <w:tcW w:w="6007" w:type="dxa"/>
          </w:tcPr>
          <w:p w14:paraId="449A8D43"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设备的安装必须符合国家相关法律法规和标准的规定，保证安装质量和安全性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 w14:paraId="5C156252"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设备的安装需要派有经验的技术人员到现场进行安装、调试，直到系统正常使用，并承担安装过程中产生的费用。</w:t>
            </w:r>
          </w:p>
          <w:p w14:paraId="5FF2569D"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提供安装过程中所需全部的仪器、仪表等工具。</w:t>
            </w:r>
          </w:p>
          <w:p w14:paraId="3CC0CC32"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设备安装过程中应该注意保护设备，防止设备损坏和丢失。</w:t>
            </w:r>
          </w:p>
          <w:p w14:paraId="790A41A9"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设备安装完成后。应该进行全面的设备调试，确保所有设备正常运行。</w:t>
            </w:r>
          </w:p>
        </w:tc>
      </w:tr>
      <w:tr w14:paraId="7559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64C2FD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591" w:type="dxa"/>
          </w:tcPr>
          <w:p w14:paraId="47C9A761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设备测试</w:t>
            </w:r>
          </w:p>
        </w:tc>
        <w:tc>
          <w:tcPr>
            <w:tcW w:w="6007" w:type="dxa"/>
          </w:tcPr>
          <w:p w14:paraId="145A39ED"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功能测试：单项产品安装完成后，需要进行产品自身性能测试。</w:t>
            </w:r>
          </w:p>
          <w:p w14:paraId="355FF4CE"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通电测试：单台设备通电测试，确保设备通电后正常使用。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 w14:paraId="02512AE3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联网测试：需要联网的设备需要进行联网测试，确保联网后正常使用</w:t>
            </w:r>
          </w:p>
        </w:tc>
      </w:tr>
      <w:tr w14:paraId="6F564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BE02472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591" w:type="dxa"/>
          </w:tcPr>
          <w:p w14:paraId="7CC97872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售后服务</w:t>
            </w:r>
          </w:p>
        </w:tc>
        <w:tc>
          <w:tcPr>
            <w:tcW w:w="6007" w:type="dxa"/>
          </w:tcPr>
          <w:p w14:paraId="27E30348"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提供质保期的保障，质保期：自验收合格之日起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个月，从货物安装完毕经验收合格之日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起。质保期内：A.质保期内对所供货物实行包修、包换、包维护保养服务；B.质保期内负责所有因设备质量问题而产生的费用，所有服务免费；C.质保期内维修人员接到维修通知后到场时间：派专人负责与校方联系售后服务事宜，无论设备因何种原因发生何种故障，在接到维修通知后在1小时内响应，12小时内到达现场服务；D.质保期内负责所有因设备质量问题而产生的费用，但非供应商责任的人为因素、自然因素（如火灾、雷击等）造成的故障除外。质保期后的服务承诺质保期满后，提供终身维护服务，只按出厂价收取所换的材料费，在质保期内负责产品升级的服务工作，并提供相关的信息技术和跟进工作。</w:t>
            </w:r>
          </w:p>
          <w:p w14:paraId="4E7D08FE"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售后响应：提供7×24小时电话技术支持服务，在接到报障电话1小时内由专业售后人员作出回应，若电话等无法排除故障，则12小时内专业维修人员到场，12小时内解决问题。</w:t>
            </w:r>
          </w:p>
        </w:tc>
      </w:tr>
      <w:tr w14:paraId="05FE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5EAA16F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591" w:type="dxa"/>
          </w:tcPr>
          <w:p w14:paraId="53305339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培训要求</w:t>
            </w:r>
          </w:p>
        </w:tc>
        <w:tc>
          <w:tcPr>
            <w:tcW w:w="6007" w:type="dxa"/>
          </w:tcPr>
          <w:p w14:paraId="487A06A9"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设备安装完成后组织专业人士进行至少2次免费线下设备使用培训服务。</w:t>
            </w:r>
          </w:p>
          <w:p w14:paraId="11EA2DF2"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设置专人负责对接校方需求，在校方提出操作使用问题后，及时提供培训指导，包括但不限于远程培训、线下培训等。</w:t>
            </w:r>
          </w:p>
        </w:tc>
      </w:tr>
      <w:tr w14:paraId="44F36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B10DF7E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591" w:type="dxa"/>
          </w:tcPr>
          <w:p w14:paraId="22F2D29D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报价要求</w:t>
            </w:r>
          </w:p>
        </w:tc>
        <w:tc>
          <w:tcPr>
            <w:tcW w:w="6007" w:type="dxa"/>
          </w:tcPr>
          <w:p w14:paraId="64CA0C55"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成交供应商报价必须含以下部分，包括：</w:t>
            </w:r>
          </w:p>
          <w:p w14:paraId="21F8BFCF"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（1）货物的价格；</w:t>
            </w:r>
          </w:p>
          <w:p w14:paraId="350A3468"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（2）必要的保险费用和各项税金；</w:t>
            </w:r>
          </w:p>
          <w:p w14:paraId="63243257"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 xml:space="preserve">（3）其他（如运输、装卸、安装、调试、培训、技术支持、售后服务、更新升级等费用，根据项目具体情况填写）： 包括货款、随配附件、备品备件、专用工具、包装、运输、装卸、保险、运抵指定交货地点、送货上门服务、现场安装调试、保修等各种费用和售后服务、培训、税金及其他所有成本费用的总和。   </w:t>
            </w:r>
          </w:p>
          <w:p w14:paraId="2CDAF9C6"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（4）报价为完成项目需求所有内容的总报价，总价包干，供应商在实施中不得以任何理由要求采购人变更总价。</w:t>
            </w:r>
          </w:p>
          <w:p w14:paraId="38FADABE"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（5）供应商的总报价不能超过本项目的采购预算金额或者最高限价，否则将作无效处理。</w:t>
            </w:r>
          </w:p>
        </w:tc>
      </w:tr>
    </w:tbl>
    <w:p w14:paraId="24A819D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3D4B54-1A50-4569-AB47-803A312403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B1B91CA-765C-4389-807C-DC0C568B6EC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877D3AC-BCFD-480E-8E77-71874EB0CE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C42CCC2-EA6A-4B30-BB6F-0409D11E91C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D877717-C865-4282-AC8C-3956C37B14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272B8"/>
    <w:rsid w:val="036F015C"/>
    <w:rsid w:val="03F80A30"/>
    <w:rsid w:val="06A426FF"/>
    <w:rsid w:val="098E5624"/>
    <w:rsid w:val="09AC1968"/>
    <w:rsid w:val="0C737C9C"/>
    <w:rsid w:val="0D001AD4"/>
    <w:rsid w:val="0DA90E87"/>
    <w:rsid w:val="10583751"/>
    <w:rsid w:val="15821BB1"/>
    <w:rsid w:val="257272B8"/>
    <w:rsid w:val="2BCF2ADA"/>
    <w:rsid w:val="30CE471F"/>
    <w:rsid w:val="31BD3F18"/>
    <w:rsid w:val="3995038E"/>
    <w:rsid w:val="40865718"/>
    <w:rsid w:val="494F1069"/>
    <w:rsid w:val="4AE81510"/>
    <w:rsid w:val="4E842BD5"/>
    <w:rsid w:val="50DE09EF"/>
    <w:rsid w:val="576C62CA"/>
    <w:rsid w:val="5C5866C0"/>
    <w:rsid w:val="63273E9D"/>
    <w:rsid w:val="65EA22D1"/>
    <w:rsid w:val="66F66060"/>
    <w:rsid w:val="6BE51996"/>
    <w:rsid w:val="6C500942"/>
    <w:rsid w:val="6E1430FE"/>
    <w:rsid w:val="72142A59"/>
    <w:rsid w:val="761458BB"/>
    <w:rsid w:val="770A7ABF"/>
    <w:rsid w:val="7BCE318F"/>
    <w:rsid w:val="7F14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autoRedefine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2089</Words>
  <Characters>2222</Characters>
  <Lines>0</Lines>
  <Paragraphs>0</Paragraphs>
  <TotalTime>6</TotalTime>
  <ScaleCrop>false</ScaleCrop>
  <LinksUpToDate>false</LinksUpToDate>
  <CharactersWithSpaces>2229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2025-05-13T13:09:00Z</dcterms:created>
  <dc:creator>逆寒</dc:creator>
  <cp:lastModifiedBy>陆写写</cp:lastModifiedBy>
  <cp:lastPrinted>2025-05-16T01:25:00Z</cp:lastPrinted>
  <dcterms:modified xsi:type="dcterms:W3CDTF">2025-07-22T02:58:58Z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0F9B42CAB26D467683CDB990DE7E3E8B_13</vt:lpwstr>
  </property>
  <property fmtid="{D5CDD505-2E9C-101B-9397-08002B2CF9AE}" pid="4" name="KSOTemplateDocerSaveRecord">
    <vt:lpwstr>eyJoZGlkIjoiZTdkY2NmYzUxMDE0NTNhZGZhNmY2MzY5MGEzOTNkY2QiLCJ1c2VySWQiOiIzODM3Mjc4MDIifQ==</vt:lpwstr>
  </property>
</Properties>
</file>