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pacing w:val="7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olor w:val="auto"/>
          <w:spacing w:val="7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olor w:val="auto"/>
          <w:spacing w:val="7"/>
          <w:sz w:val="44"/>
          <w:szCs w:val="44"/>
        </w:rPr>
        <w:t>配送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7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auto"/>
          <w:spacing w:val="7"/>
          <w:sz w:val="44"/>
          <w:szCs w:val="44"/>
        </w:rPr>
        <w:t>遴选条件审查表</w:t>
      </w:r>
    </w:p>
    <w:bookmarkEnd w:id="0"/>
    <w:tbl>
      <w:tblPr>
        <w:tblStyle w:val="15"/>
        <w:tblW w:w="9810" w:type="dxa"/>
        <w:tblInd w:w="-3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10"/>
        <w:gridCol w:w="1920"/>
        <w:gridCol w:w="1429"/>
        <w:gridCol w:w="40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遴选条件</w:t>
            </w:r>
          </w:p>
        </w:tc>
        <w:tc>
          <w:tcPr>
            <w:tcW w:w="1429" w:type="dxa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4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6"/>
                <w:sz w:val="21"/>
                <w:szCs w:val="21"/>
              </w:rPr>
              <w:t>符合条件</w:t>
            </w:r>
          </w:p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6"/>
                <w:sz w:val="21"/>
                <w:szCs w:val="21"/>
                <w:lang w:eastAsia="zh-CN"/>
              </w:rPr>
              <w:t>（是或否）</w:t>
            </w: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证明材料</w:t>
            </w:r>
          </w:p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（复印件加盖公章并按顺序装订，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原件备查）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710" w:type="dxa"/>
            <w:vMerge w:val="restart"/>
            <w:tcBorders>
              <w:bottom w:val="nil"/>
            </w:tcBorders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符合《中华人民共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和国政府采购法》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  <w:t>第二十二条的规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定要求</w:t>
            </w:r>
          </w:p>
        </w:tc>
        <w:tc>
          <w:tcPr>
            <w:tcW w:w="1920" w:type="dxa"/>
            <w:vAlign w:val="center"/>
          </w:tcPr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具有独立承担民事责任的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能力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（1）企业法人证书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；（必须提供）</w:t>
            </w:r>
          </w:p>
          <w:p>
            <w:pPr>
              <w:pStyle w:val="14"/>
              <w:spacing w:line="340" w:lineRule="exact"/>
              <w:ind w:firstLine="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）《营业执照》《药品经营许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可证》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《药品生产许可证》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eastAsia="zh-CN"/>
              </w:rPr>
              <w:t>等相关资质证件。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（必须提供）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具有良好的商业信誉和健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全的财务会计制度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eastAsia="zh-CN"/>
              </w:rPr>
              <w:t>两个以上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平台的查询记录截图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（必须提供）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：</w:t>
            </w:r>
          </w:p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（1）中国裁判文书网站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；</w:t>
            </w:r>
          </w:p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（2）“信用中国”网站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；</w:t>
            </w:r>
          </w:p>
          <w:p>
            <w:pPr>
              <w:pStyle w:val="14"/>
              <w:spacing w:line="340" w:lineRule="exact"/>
              <w:ind w:firstLine="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（3）中国政府采购网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  <w:lang w:eastAsia="zh-CN"/>
              </w:rPr>
              <w:t>；</w:t>
            </w:r>
          </w:p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（4）中国市场监管行政处罚文书网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；</w:t>
            </w:r>
          </w:p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（5）国家企业信用信息公示系统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有依法缴纳税收和社会保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障资金的良好记录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ind w:firstLine="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出具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度纳税信用评价信息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以及近</w:t>
            </w:r>
            <w:r>
              <w:rPr>
                <w:rFonts w:hint="eastAsia" w:ascii="仿宋_GB2312" w:hAnsi="仿宋_GB2312" w:eastAsia="仿宋_GB2312" w:cs="仿宋_GB2312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个月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连续</w:t>
            </w:r>
            <w:r>
              <w:rPr>
                <w:rFonts w:hint="eastAsia" w:ascii="仿宋_GB2312" w:hAnsi="仿宋_GB2312" w:eastAsia="仿宋_GB2312" w:cs="仿宋_GB2312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个月缴纳社会保障资金的记录（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675" w:type="dxa"/>
            <w:vMerge w:val="continue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14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参加政府采购活动近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内，在经营活动中没有重大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违法记录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ind w:firstLine="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国家企业信用信息公示系统、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当地政府部门或相关监管机构的官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方网站等平台的查询结果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（必须提供）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pStyle w:val="14"/>
              <w:spacing w:line="3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药品配送企业须严格执行“两票制</w:t>
            </w:r>
            <w:r>
              <w:rPr>
                <w:rFonts w:hint="eastAsia" w:ascii="仿宋_GB2312" w:hAnsi="仿宋_GB2312" w:eastAsia="仿宋_GB2312" w:cs="仿宋_GB2312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”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ind w:firstLine="206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（必须提供）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pStyle w:val="14"/>
              <w:spacing w:line="340" w:lineRule="exact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企业必须具有广西药品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医用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耗材招采管理系统的配送企业资质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ind w:firstLine="206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（必须提供）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75" w:type="dxa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pStyle w:val="14"/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中药饮片供应商所有产品要求执行国家标准或广西壮族自治区标准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ind w:firstLine="210" w:firstLineChars="100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中药饮片供应商提供（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pStyle w:val="14"/>
              <w:spacing w:line="340" w:lineRule="exact"/>
              <w:ind w:firstLine="1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药品配送企业为同一法定代表人，不得同时参加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遴选活动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同一集团下属的分公司、子公司或存在控股关系的企业，仅允许一家参与同一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分标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投标</w:t>
            </w:r>
          </w:p>
        </w:tc>
        <w:tc>
          <w:tcPr>
            <w:tcW w:w="14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76" w:type="dxa"/>
            <w:vAlign w:val="center"/>
          </w:tcPr>
          <w:p>
            <w:pPr>
              <w:pStyle w:val="14"/>
              <w:spacing w:line="3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1"/>
                <w:szCs w:val="21"/>
                <w:lang w:eastAsia="zh-CN"/>
              </w:rPr>
              <w:t>报名企业提供承诺函（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1"/>
                <w:szCs w:val="21"/>
                <w:lang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1"/>
                <w:szCs w:val="21"/>
                <w:lang w:eastAsia="zh-CN"/>
              </w:rPr>
              <w:t>格式自拟）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3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eastAsia="zh-CN"/>
              </w:rPr>
              <w:t>广西体育运动创伤专科医院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复核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结果</w:t>
            </w:r>
          </w:p>
        </w:tc>
        <w:tc>
          <w:tcPr>
            <w:tcW w:w="74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该配送企业是否能参与遴选： 是□     否□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02B14"/>
    <w:rsid w:val="043E37B2"/>
    <w:rsid w:val="14160A6C"/>
    <w:rsid w:val="183E12E7"/>
    <w:rsid w:val="19A31C00"/>
    <w:rsid w:val="1C754EAA"/>
    <w:rsid w:val="1C953EF7"/>
    <w:rsid w:val="1EED5C20"/>
    <w:rsid w:val="20EE1809"/>
    <w:rsid w:val="25CB6E6D"/>
    <w:rsid w:val="32213A2B"/>
    <w:rsid w:val="335C5515"/>
    <w:rsid w:val="3375156A"/>
    <w:rsid w:val="34E56D15"/>
    <w:rsid w:val="36E41155"/>
    <w:rsid w:val="3CB067E2"/>
    <w:rsid w:val="3DAE2584"/>
    <w:rsid w:val="3F1947D5"/>
    <w:rsid w:val="42B1507B"/>
    <w:rsid w:val="470635B7"/>
    <w:rsid w:val="493536A2"/>
    <w:rsid w:val="507A1F5E"/>
    <w:rsid w:val="55C21DF7"/>
    <w:rsid w:val="61F638B5"/>
    <w:rsid w:val="64FC4502"/>
    <w:rsid w:val="68FC764F"/>
    <w:rsid w:val="6D850D4F"/>
    <w:rsid w:val="709D5382"/>
    <w:rsid w:val="72547F03"/>
    <w:rsid w:val="74B06040"/>
    <w:rsid w:val="74F40D36"/>
    <w:rsid w:val="75C217EF"/>
    <w:rsid w:val="7774151F"/>
    <w:rsid w:val="7CA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color w:val="0066CC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14863</Words>
  <Characters>17974</Characters>
  <Lines>0</Lines>
  <Paragraphs>0</Paragraphs>
  <TotalTime>132</TotalTime>
  <ScaleCrop>false</ScaleCrop>
  <LinksUpToDate>false</LinksUpToDate>
  <CharactersWithSpaces>18157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2026-01-08T01:11:00Z</dcterms:created>
  <dc:creator>七月</dc:creator>
  <cp:lastModifiedBy>七月</cp:lastModifiedBy>
  <cp:lastPrinted>2026-03-10T02:24:00Z</cp:lastPrinted>
  <dcterms:modified xsi:type="dcterms:W3CDTF">2026-03-27T07:20:50Z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