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auto"/>
        <w:rPr>
          <w:rFonts w:hint="eastAsia" w:ascii="黑体" w:hAnsi="黑体" w:eastAsia="黑体" w:cs="黑体"/>
          <w:b w:val="0"/>
          <w:i w:val="0"/>
          <w:color w:val="auto"/>
          <w:spacing w:val="7"/>
          <w:sz w:val="32"/>
          <w:szCs w:val="32"/>
          <w:lang w:val="en-US" w:eastAsia="zh-CN"/>
        </w:rPr>
      </w:pPr>
      <w:bookmarkStart w:id="0" w:name="_GoBack"/>
      <w:bookmarkEnd w:id="0"/>
      <w:r>
        <w:rPr>
          <w:rFonts w:hint="eastAsia" w:ascii="黑体" w:hAnsi="黑体" w:eastAsia="黑体" w:cs="黑体"/>
          <w:b w:val="0"/>
          <w:i w:val="0"/>
          <w:color w:val="auto"/>
          <w:spacing w:val="7"/>
          <w:sz w:val="32"/>
          <w:szCs w:val="32"/>
          <w:lang w:val="en-US" w:eastAsia="zh-CN"/>
        </w:rPr>
        <w:t>附件7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_GBK" w:hAnsi="方正小标宋_GBK" w:eastAsia="方正小标宋_GBK" w:cs="方正小标宋_GBK"/>
          <w:b w:val="0"/>
          <w:i w:val="0"/>
          <w:color w:val="auto"/>
          <w:spacing w:val="7"/>
          <w:sz w:val="44"/>
          <w:szCs w:val="44"/>
        </w:rPr>
      </w:pPr>
      <w:r>
        <w:rPr>
          <w:rFonts w:hint="eastAsia" w:ascii="方正小标宋_GBK" w:hAnsi="方正小标宋_GBK" w:eastAsia="方正小标宋_GBK" w:cs="方正小标宋_GBK"/>
          <w:b w:val="0"/>
          <w:i w:val="0"/>
          <w:color w:val="auto"/>
          <w:spacing w:val="7"/>
          <w:sz w:val="44"/>
          <w:szCs w:val="44"/>
        </w:rPr>
        <w:t>中药饮片配送</w:t>
      </w:r>
      <w:r>
        <w:rPr>
          <w:rFonts w:hint="eastAsia" w:ascii="方正小标宋_GBK" w:hAnsi="方正小标宋_GBK" w:eastAsia="方正小标宋_GBK" w:cs="方正小标宋_GBK"/>
          <w:b w:val="0"/>
          <w:i w:val="0"/>
          <w:spacing w:val="7"/>
          <w:sz w:val="44"/>
          <w:szCs w:val="44"/>
          <w:lang w:eastAsia="zh-CN"/>
        </w:rPr>
        <w:t>企业</w:t>
      </w:r>
      <w:r>
        <w:rPr>
          <w:rFonts w:hint="eastAsia" w:ascii="方正小标宋_GBK" w:hAnsi="方正小标宋_GBK" w:eastAsia="方正小标宋_GBK" w:cs="方正小标宋_GBK"/>
          <w:b w:val="0"/>
          <w:i w:val="0"/>
          <w:color w:val="auto"/>
          <w:spacing w:val="7"/>
          <w:sz w:val="44"/>
          <w:szCs w:val="44"/>
        </w:rPr>
        <w:t>遴选评分表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b w:val="0"/>
          <w:i w:val="0"/>
          <w:color w:val="auto"/>
          <w:spacing w:val="7"/>
          <w:sz w:val="21"/>
          <w:szCs w:val="21"/>
          <w:lang w:eastAsia="zh-CN"/>
        </w:rPr>
      </w:pPr>
      <w:r>
        <w:rPr>
          <w:rFonts w:hint="eastAsia" w:ascii="仿宋_GB2312" w:hAnsi="仿宋_GB2312" w:eastAsia="仿宋_GB2312" w:cs="仿宋_GB2312"/>
          <w:b w:val="0"/>
          <w:i w:val="0"/>
          <w:color w:val="auto"/>
          <w:spacing w:val="7"/>
          <w:sz w:val="21"/>
          <w:szCs w:val="21"/>
          <w:lang w:eastAsia="zh-CN"/>
        </w:rPr>
        <w:t>配送企业：</w:t>
      </w:r>
    </w:p>
    <w:tbl>
      <w:tblPr>
        <w:tblStyle w:val="7"/>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0"/>
        <w:gridCol w:w="1455"/>
        <w:gridCol w:w="2805"/>
        <w:gridCol w:w="720"/>
        <w:gridCol w:w="1080"/>
        <w:gridCol w:w="2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二级指标</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评价细则</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评分</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000000"/>
                <w:sz w:val="20"/>
                <w:szCs w:val="20"/>
                <w:u w:val="none"/>
              </w:rPr>
            </w:pPr>
            <w:r>
              <w:rPr>
                <w:rFonts w:hint="eastAsia" w:ascii="仿宋_GB2312" w:hAnsi="宋体" w:eastAsia="仿宋_GB2312" w:cs="仿宋_GB2312"/>
                <w:b w:val="0"/>
                <w:bCs/>
                <w:i w:val="0"/>
                <w:color w:val="000000"/>
                <w:kern w:val="0"/>
                <w:sz w:val="20"/>
                <w:szCs w:val="20"/>
                <w:u w:val="none"/>
                <w:lang w:val="en-US" w:eastAsia="zh-CN" w:bidi="ar"/>
              </w:rPr>
              <w:t>1.供货能力（30分）</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1.1可配送药品品规数（20分）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＜医疗机构在用药品品规数量×40%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（1）以本院在用药品的品种数量为依据进行匹配对比，按不同占比进行阶梯打分，提供匹配Excel表；</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（2）提供企业在广西药品和医用耗材招采管理系统“药品交易”模块可配送药品品种、规格；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医疗机构在用药品品规数量×(40%~60%)*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医疗机构在用药品品规数量×(60%~80%)*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医疗机构在用药品品规数量×(80%~100%)*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≥医疗机构在用药品品规数量×100%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1.2保障供应能力（5分）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具备稳定的中药材来源、原料储备能力：有自建或合作的种植（养殖）基地，或稳定合作的原料药供应，得5分。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提供相关佐证材料。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1.3生产经营范围（5分）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生产经营范围包括中药饮片（或配方颗粒）等中药的炮制加工生产（3分）；并有在供野生动物经营许可资质（2分）。每少一项证明逐个扣分。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查看《药品生产许可证》、《药品经营许可证》的生产经营范围；提供资质证明材料（如林业局行政许可等）。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000000"/>
                <w:sz w:val="20"/>
                <w:szCs w:val="20"/>
                <w:u w:val="none"/>
              </w:rPr>
            </w:pPr>
            <w:r>
              <w:rPr>
                <w:rFonts w:hint="eastAsia" w:ascii="仿宋_GB2312" w:hAnsi="宋体" w:eastAsia="仿宋_GB2312" w:cs="仿宋_GB2312"/>
                <w:b w:val="0"/>
                <w:bCs/>
                <w:i w:val="0"/>
                <w:color w:val="000000"/>
                <w:kern w:val="0"/>
                <w:sz w:val="20"/>
                <w:szCs w:val="20"/>
                <w:u w:val="none"/>
                <w:lang w:val="en-US" w:eastAsia="zh-CN" w:bidi="ar"/>
              </w:rPr>
              <w:t>2.配送服务能力（35分）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2.1仓储面积（2分）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常温及阴凉库总面积：1000 </w:t>
            </w:r>
            <w:r>
              <w:rPr>
                <w:rFonts w:hint="eastAsia" w:ascii="宋体" w:hAnsi="宋体" w:eastAsia="宋体" w:cs="宋体"/>
                <w:i w:val="0"/>
                <w:color w:val="000000"/>
                <w:kern w:val="0"/>
                <w:sz w:val="20"/>
                <w:szCs w:val="20"/>
                <w:u w:val="none"/>
                <w:lang w:val="en-US" w:eastAsia="zh-CN" w:bidi="ar"/>
              </w:rPr>
              <w:t>㎡</w:t>
            </w:r>
            <w:r>
              <w:rPr>
                <w:rFonts w:hint="eastAsia" w:ascii="仿宋_GB2312" w:hAnsi="宋体" w:eastAsia="仿宋_GB2312" w:cs="仿宋_GB2312"/>
                <w:i w:val="0"/>
                <w:color w:val="000000"/>
                <w:kern w:val="0"/>
                <w:sz w:val="20"/>
                <w:szCs w:val="20"/>
                <w:u w:val="none"/>
                <w:lang w:val="en-US" w:eastAsia="zh-CN" w:bidi="ar"/>
              </w:rPr>
              <w:t xml:space="preserve">，得1分；每超1000 </w:t>
            </w:r>
            <w:r>
              <w:rPr>
                <w:rFonts w:hint="eastAsia" w:ascii="宋体" w:hAnsi="宋体" w:eastAsia="宋体" w:cs="宋体"/>
                <w:i w:val="0"/>
                <w:color w:val="000000"/>
                <w:kern w:val="0"/>
                <w:sz w:val="20"/>
                <w:szCs w:val="20"/>
                <w:u w:val="none"/>
                <w:lang w:val="en-US" w:eastAsia="zh-CN" w:bidi="ar"/>
              </w:rPr>
              <w:t>㎡</w:t>
            </w:r>
            <w:r>
              <w:rPr>
                <w:rFonts w:hint="eastAsia" w:ascii="仿宋_GB2312" w:hAnsi="宋体" w:eastAsia="仿宋_GB2312" w:cs="仿宋_GB2312"/>
                <w:i w:val="0"/>
                <w:color w:val="000000"/>
                <w:kern w:val="0"/>
                <w:sz w:val="20"/>
                <w:szCs w:val="20"/>
                <w:u w:val="none"/>
                <w:lang w:val="en-US" w:eastAsia="zh-CN" w:bidi="ar"/>
              </w:rPr>
              <w:t>加0.5分，最多不超过2分。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证明材料包括但不限于市场监督部门公布的相关数据或产权证或有测绘资质的第三方机构出具的证明材料。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2.2运输车辆配备（3分）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普通运输车辆（2辆运输车，得1分，每增加1辆加1分，最多不超过3分）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自有车辆，需提供行驶证、车辆登记证等相关有效证明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2.3药品管理信息化（3分）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有原料药采购、生产及质检、库管（储存、养护、出库）、销售、运输配送等过程质量监控的信息管理系统（3分），已建立品种追溯系统（1分）。每少一项证明逐个扣分。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相关佐证材料（包括但不限于提供各信息系统板块界面截图），盖企业公章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2.4药学技术人员配备（3分）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配备与经营规模相适应的一定数量的执业药师或依法经过资格认定的其他药学技术人员，占企业员工数10%及以上，得2分，每少2%减1分。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以企业员工配备名单、药监局颁发的在有效期内的执业中药师注册证、参保证明作为依据，并提供相关人员资质证明（学历证明、资质证书等）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质量管理负责人具有大学以上学历，且必须是执业中药师，有3年以上药品经营质量管理工作经验，满足此项得1分。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2.5配送服务覆盖范围（3分）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配送广西区内医疗机构情况：每配送2家医疗机构得1分，最多不超过3分。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提供合作医疗机构的购销合同或相关协议复印件（含盖章页）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2.6配送方案（5分）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制定的配送方案及流程图内容全面、深度详细、非常适用，得5分；内容较为全面、深度一般、较适用，得3分；内容不够全面、深度不够、部分适用，得1分。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提供配送服务方案、售后服务方案及承诺书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2.7配送响应（8分）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配送响应时间及方式非常快、非常适用，得8分；配送响应时间及方式快、较适用，得5分；配送响应时间及方式慢、部分适用，得1分。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2.8退换货服务（8分）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承诺积极响应医院的合理要求，能对近效、滞销药品进行退换货服务。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3.生产经营与质量管理规范（25分）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3.1药品质量安全信誉（5分）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无药监局组织的药品生产、经营企业质量抽查的不合格通报记录，无伪造批次生产记录、检验记录等，得5分。有一项记录者得0分。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至申请截止之日追溯3年，查询中国市场监管行政处罚文书网、药品监管部门相关通报内容，附佐证材料。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14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3.2药品质量与安全保障（5分）</w:t>
            </w:r>
          </w:p>
        </w:tc>
        <w:tc>
          <w:tcPr>
            <w:tcW w:w="28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近三年无重大质量安全事故通报，</w:t>
            </w:r>
            <w:r>
              <w:rPr>
                <w:rFonts w:hint="eastAsia" w:ascii="仿宋_GB2312" w:hAnsi="宋体" w:eastAsia="仿宋_GB2312" w:cs="仿宋_GB2312"/>
                <w:color w:val="auto"/>
                <w:kern w:val="0"/>
                <w:sz w:val="20"/>
                <w:szCs w:val="20"/>
              </w:rPr>
              <w:t>包括查处企业存在违反</w:t>
            </w:r>
            <w:r>
              <w:rPr>
                <w:rStyle w:val="17"/>
                <w:rFonts w:hint="default" w:hAnsi="宋体"/>
                <w:color w:val="auto"/>
              </w:rPr>
              <w:t>GSP</w:t>
            </w:r>
            <w:r>
              <w:rPr>
                <w:rStyle w:val="16"/>
                <w:rFonts w:hint="default" w:hAnsi="宋体"/>
                <w:color w:val="auto"/>
              </w:rPr>
              <w:t>规范，生产、经营假劣药案件等</w:t>
            </w:r>
            <w:r>
              <w:rPr>
                <w:rFonts w:hint="eastAsia" w:ascii="仿宋_GB2312" w:hAnsi="宋体" w:eastAsia="仿宋_GB2312" w:cs="仿宋_GB2312"/>
                <w:i w:val="0"/>
                <w:color w:val="auto"/>
                <w:kern w:val="0"/>
                <w:sz w:val="20"/>
                <w:szCs w:val="20"/>
                <w:u w:val="none"/>
                <w:lang w:val="en-US" w:eastAsia="zh-CN" w:bidi="ar"/>
              </w:rPr>
              <w:t>。</w:t>
            </w:r>
          </w:p>
        </w:tc>
        <w:tc>
          <w:tcPr>
            <w:tcW w:w="7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5</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0"/>
                <w:szCs w:val="20"/>
                <w:u w:val="none"/>
              </w:rPr>
            </w:pPr>
          </w:p>
        </w:tc>
        <w:tc>
          <w:tcPr>
            <w:tcW w:w="2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提供药品质量承诺书及相关证明材料。</w:t>
            </w:r>
            <w:r>
              <w:rPr>
                <w:rFonts w:hint="eastAsia" w:ascii="仿宋_GB2312" w:hAnsi="仿宋_GB2312" w:eastAsia="仿宋_GB2312" w:cs="仿宋_GB2312"/>
                <w:i w:val="0"/>
                <w:color w:val="auto"/>
                <w:kern w:val="0"/>
                <w:sz w:val="20"/>
                <w:szCs w:val="20"/>
                <w:u w:val="none"/>
                <w:lang w:val="en-US" w:eastAsia="zh-CN" w:bidi="ar"/>
              </w:rPr>
              <w:t>参选企业若近三年有被药监部门行政处罚过的，该项不得分。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3.3药品质量控制管理（5分）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管理制度完备详细，原料药采购、中药饮片生产、质量检验、储存、养护、出库、配送等管理制度齐全，每少一项制度扣1分。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提供相关制度，并加盖公章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3.4生产质量规范（5分）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具备原材料（含中药材、辅料及包装材料）全流程质量控制、生产工艺规范、生产质量控制流程规范。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提供企业原料药、生产、质控三个环节的流程/规程，盖章企业公章。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3.5应急保障能力（5分）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具有完善可行的出库、运输、信息、药品安全、冷链等应急保障预案，得5分，每少一项则逐个扣分。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提供相关应急预案，盖企业公章。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4.中药饮片价格（10分）</w:t>
            </w:r>
          </w:p>
        </w:tc>
        <w:tc>
          <w:tcPr>
            <w:tcW w:w="14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采购价格议价空间（10分）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对于可议价药品，采购时可二次议价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22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合计得分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44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b w:val="0"/>
                <w:i w:val="0"/>
                <w:color w:val="auto"/>
                <w:spacing w:val="7"/>
                <w:sz w:val="32"/>
                <w:szCs w:val="32"/>
                <w:lang w:val="en-US" w:eastAsia="zh-CN"/>
              </w:rPr>
            </w:pPr>
            <w:r>
              <w:rPr>
                <w:rFonts w:hint="eastAsia" w:ascii="仿宋_GB2312" w:hAnsi="宋体" w:eastAsia="仿宋_GB2312" w:cs="仿宋_GB2312"/>
                <w:i w:val="0"/>
                <w:color w:val="000000"/>
                <w:kern w:val="0"/>
                <w:sz w:val="20"/>
                <w:szCs w:val="20"/>
                <w:u w:val="none"/>
                <w:lang w:val="en-US" w:eastAsia="zh-CN" w:bidi="ar"/>
              </w:rPr>
              <w:t>说明：满分100分。综合评分相同时，以供货能力得分由高到低排序。综合评分和供货能力得分均相同时，以配送服务能力得分由高到低排序。</w:t>
            </w:r>
          </w:p>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44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i w:val="0"/>
          <w:color w:val="auto"/>
          <w:spacing w:val="7"/>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i w:val="0"/>
          <w:color w:val="auto"/>
          <w:spacing w:val="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02B14"/>
    <w:rsid w:val="043E37B2"/>
    <w:rsid w:val="14160A6C"/>
    <w:rsid w:val="183E12E7"/>
    <w:rsid w:val="19A31C00"/>
    <w:rsid w:val="1C754EAA"/>
    <w:rsid w:val="1C953EF7"/>
    <w:rsid w:val="1EED5C20"/>
    <w:rsid w:val="20EE1809"/>
    <w:rsid w:val="25CB6E6D"/>
    <w:rsid w:val="32213A2B"/>
    <w:rsid w:val="335C5515"/>
    <w:rsid w:val="3375156A"/>
    <w:rsid w:val="34E56D15"/>
    <w:rsid w:val="36E41155"/>
    <w:rsid w:val="3CB067E2"/>
    <w:rsid w:val="3F1947D5"/>
    <w:rsid w:val="42B1507B"/>
    <w:rsid w:val="470635B7"/>
    <w:rsid w:val="493536A2"/>
    <w:rsid w:val="507A1F5E"/>
    <w:rsid w:val="55C21DF7"/>
    <w:rsid w:val="5E127762"/>
    <w:rsid w:val="5FC91F0E"/>
    <w:rsid w:val="61F638B5"/>
    <w:rsid w:val="64FC4502"/>
    <w:rsid w:val="68FC764F"/>
    <w:rsid w:val="6D850D4F"/>
    <w:rsid w:val="709D5382"/>
    <w:rsid w:val="72547F03"/>
    <w:rsid w:val="74B06040"/>
    <w:rsid w:val="74F40D36"/>
    <w:rsid w:val="75C217EF"/>
    <w:rsid w:val="7774151F"/>
    <w:rsid w:val="7CAF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rPr>
      <w:rFonts w:ascii="Times New Roman" w:hAnsi="Times New Roman" w:eastAsia="仿宋_GB2312"/>
      <w:sz w:val="32"/>
    </w:rPr>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51"/>
    <w:basedOn w:val="8"/>
    <w:qFormat/>
    <w:uiPriority w:val="0"/>
    <w:rPr>
      <w:rFonts w:hint="eastAsia" w:ascii="宋体" w:hAnsi="宋体" w:eastAsia="宋体" w:cs="宋体"/>
      <w:b/>
      <w:color w:val="0066CC"/>
      <w:sz w:val="20"/>
      <w:szCs w:val="20"/>
      <w:u w:val="none"/>
    </w:rPr>
  </w:style>
  <w:style w:type="character" w:customStyle="1" w:styleId="12">
    <w:name w:val="font01"/>
    <w:basedOn w:val="8"/>
    <w:qFormat/>
    <w:uiPriority w:val="0"/>
    <w:rPr>
      <w:rFonts w:hint="eastAsia" w:ascii="宋体" w:hAnsi="宋体" w:eastAsia="宋体" w:cs="宋体"/>
      <w:color w:val="000000"/>
      <w:sz w:val="20"/>
      <w:szCs w:val="20"/>
      <w:u w:val="none"/>
    </w:rPr>
  </w:style>
  <w:style w:type="character" w:customStyle="1" w:styleId="13">
    <w:name w:val="font41"/>
    <w:basedOn w:val="8"/>
    <w:qFormat/>
    <w:uiPriority w:val="0"/>
    <w:rPr>
      <w:rFonts w:hint="eastAsia" w:ascii="仿宋_GB2312" w:eastAsia="仿宋_GB2312" w:cs="仿宋_GB2312"/>
      <w:color w:val="000000"/>
      <w:sz w:val="20"/>
      <w:szCs w:val="20"/>
      <w:u w:val="none"/>
    </w:rPr>
  </w:style>
  <w:style w:type="paragraph" w:customStyle="1" w:styleId="14">
    <w:name w:val="Table Text"/>
    <w:basedOn w:val="1"/>
    <w:semiHidden/>
    <w:qFormat/>
    <w:uiPriority w:val="0"/>
    <w:rPr>
      <w:rFonts w:ascii="宋体" w:hAnsi="宋体" w:eastAsia="宋体" w:cs="宋体"/>
      <w:sz w:val="22"/>
      <w:szCs w:val="22"/>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21"/>
    <w:basedOn w:val="8"/>
    <w:qFormat/>
    <w:uiPriority w:val="0"/>
    <w:rPr>
      <w:rFonts w:hint="eastAsia" w:ascii="仿宋_GB2312" w:eastAsia="仿宋_GB2312" w:cs="仿宋_GB2312"/>
      <w:color w:val="000000"/>
      <w:sz w:val="20"/>
      <w:szCs w:val="20"/>
      <w:u w:val="none"/>
    </w:rPr>
  </w:style>
  <w:style w:type="character" w:customStyle="1" w:styleId="17">
    <w:name w:val="font11"/>
    <w:basedOn w:val="8"/>
    <w:qFormat/>
    <w:uiPriority w:val="0"/>
    <w:rPr>
      <w:rFonts w:hint="eastAsia" w:ascii="仿宋_GB2312" w:eastAsia="仿宋_GB2312" w:cs="仿宋_GB2312"/>
      <w:color w:val="000000"/>
      <w:sz w:val="20"/>
      <w:szCs w:val="20"/>
      <w:u w:val="none"/>
    </w:rPr>
  </w:style>
  <w:style w:type="character" w:customStyle="1" w:styleId="18">
    <w:name w:val="font31"/>
    <w:basedOn w:val="8"/>
    <w:qFormat/>
    <w:uiPriority w:val="0"/>
    <w:rPr>
      <w:rFonts w:hint="eastAsia" w:ascii="宋体" w:hAnsi="宋体" w:eastAsia="宋体" w:cs="宋体"/>
      <w:color w:val="000000"/>
      <w:sz w:val="22"/>
      <w:szCs w:val="22"/>
      <w:u w:val="none"/>
    </w:rPr>
  </w:style>
  <w:style w:type="character" w:customStyle="1" w:styleId="19">
    <w:name w:val="font91"/>
    <w:basedOn w:val="8"/>
    <w:qFormat/>
    <w:uiPriority w:val="0"/>
    <w:rPr>
      <w:rFonts w:hint="eastAsia" w:ascii="宋体" w:hAnsi="宋体" w:eastAsia="宋体" w:cs="宋体"/>
      <w:color w:val="000000"/>
      <w:sz w:val="20"/>
      <w:szCs w:val="20"/>
      <w:u w:val="none"/>
    </w:rPr>
  </w:style>
  <w:style w:type="character" w:customStyle="1" w:styleId="20">
    <w:name w:val="font7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14863</Words>
  <Characters>17974</Characters>
  <Lines>0</Lines>
  <Paragraphs>0</Paragraphs>
  <TotalTime>133</TotalTime>
  <ScaleCrop>false</ScaleCrop>
  <LinksUpToDate>false</LinksUpToDate>
  <CharactersWithSpaces>18157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2026-01-08T01:11:00Z</dcterms:created>
  <dc:creator>七月</dc:creator>
  <cp:lastModifiedBy>七月</cp:lastModifiedBy>
  <cp:lastPrinted>2026-03-10T02:24:00Z</cp:lastPrinted>
  <dcterms:modified xsi:type="dcterms:W3CDTF">2026-03-27T07:23:30Z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